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2EBEB4" w14:textId="77777777" w:rsidR="00CF029B" w:rsidRDefault="008D54D6">
      <w:r>
        <w:rPr>
          <w:noProof/>
        </w:rPr>
        <w:drawing>
          <wp:inline distT="0" distB="0" distL="0" distR="0" wp14:anchorId="6B94676B" wp14:editId="37505DE5">
            <wp:extent cx="5113023" cy="1127756"/>
            <wp:effectExtent l="0" t="0" r="5077" b="2544"/>
            <wp:docPr id="457382" name="Imag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rcRect/>
                    <a:stretch>
                      <a:fillRect/>
                    </a:stretch>
                  </pic:blipFill>
                  <pic:spPr>
                    <a:xfrm>
                      <a:off x="0" y="0"/>
                      <a:ext cx="5113023" cy="1127756"/>
                    </a:xfrm>
                    <a:prstGeom prst="rect">
                      <a:avLst/>
                    </a:prstGeom>
                    <a:noFill/>
                    <a:ln>
                      <a:noFill/>
                      <a:prstDash/>
                    </a:ln>
                  </pic:spPr>
                </pic:pic>
              </a:graphicData>
            </a:graphic>
          </wp:inline>
        </w:drawing>
      </w:r>
    </w:p>
    <w:p w14:paraId="1356F1CF" w14:textId="77777777" w:rsidR="00CF029B" w:rsidRDefault="00CF029B">
      <w:pPr>
        <w:rPr>
          <w:b/>
          <w:bCs/>
        </w:rPr>
      </w:pPr>
    </w:p>
    <w:p w14:paraId="098753B1" w14:textId="77777777" w:rsidR="00CF029B" w:rsidRDefault="00CF029B">
      <w:pPr>
        <w:rPr>
          <w:b/>
          <w:bCs/>
        </w:rPr>
      </w:pPr>
    </w:p>
    <w:p w14:paraId="19FD5443" w14:textId="0DFC5F75" w:rsidR="00CF029B" w:rsidRPr="004F773A" w:rsidRDefault="003726FE" w:rsidP="004F773A">
      <w:pPr>
        <w:jc w:val="center"/>
        <w:rPr>
          <w:b/>
          <w:bCs/>
        </w:rPr>
      </w:pPr>
      <w:r w:rsidRPr="003726FE">
        <w:rPr>
          <w:b/>
          <w:bCs/>
        </w:rPr>
        <w:t>2026-02</w:t>
      </w:r>
      <w:r w:rsidR="008D54D6" w:rsidRPr="003726FE">
        <w:rPr>
          <w:b/>
          <w:bCs/>
        </w:rPr>
        <w:t xml:space="preserve"> - </w:t>
      </w:r>
      <w:r w:rsidR="004F773A" w:rsidRPr="003726FE">
        <w:t>Rédaction des spécifications techniques détaillées, réalisation du site internet de la</w:t>
      </w:r>
      <w:r w:rsidR="004F773A" w:rsidRPr="004F773A">
        <w:t xml:space="preserve"> FEMIS et assistance au suivi technique du futur système.</w:t>
      </w:r>
      <w:r w:rsidR="004F773A" w:rsidRPr="004F773A">
        <w:br/>
      </w:r>
    </w:p>
    <w:p w14:paraId="269655E6" w14:textId="77777777" w:rsidR="00CF029B" w:rsidRDefault="00CF029B"/>
    <w:tbl>
      <w:tblPr>
        <w:tblW w:w="5856" w:type="dxa"/>
        <w:tblInd w:w="1943" w:type="dxa"/>
        <w:tblLayout w:type="fixed"/>
        <w:tblCellMar>
          <w:left w:w="10" w:type="dxa"/>
          <w:right w:w="10" w:type="dxa"/>
        </w:tblCellMar>
        <w:tblLook w:val="04A0" w:firstRow="1" w:lastRow="0" w:firstColumn="1" w:lastColumn="0" w:noHBand="0" w:noVBand="1"/>
      </w:tblPr>
      <w:tblGrid>
        <w:gridCol w:w="5856"/>
      </w:tblGrid>
      <w:tr w:rsidR="00CF029B" w14:paraId="407F7817" w14:textId="77777777" w:rsidTr="0BD98975">
        <w:trPr>
          <w:trHeight w:val="965"/>
        </w:trPr>
        <w:tc>
          <w:tcPr>
            <w:tcW w:w="5856" w:type="dxa"/>
            <w:tcBorders>
              <w:top w:val="single" w:sz="48" w:space="0" w:color="000000" w:themeColor="text1"/>
              <w:left w:val="single" w:sz="48" w:space="0" w:color="000000" w:themeColor="text1"/>
              <w:bottom w:val="single" w:sz="48" w:space="0" w:color="000000" w:themeColor="text1"/>
              <w:right w:val="single" w:sz="48" w:space="0" w:color="000000" w:themeColor="text1"/>
            </w:tcBorders>
            <w:tcMar>
              <w:top w:w="0" w:type="dxa"/>
              <w:left w:w="108" w:type="dxa"/>
              <w:bottom w:w="0" w:type="dxa"/>
              <w:right w:w="108" w:type="dxa"/>
            </w:tcMar>
          </w:tcPr>
          <w:p w14:paraId="706A1DF0" w14:textId="6635E05B" w:rsidR="00CF029B" w:rsidRDefault="008D54D6">
            <w:pPr>
              <w:jc w:val="center"/>
            </w:pPr>
            <w:r>
              <w:t xml:space="preserve">Numéro de consultation </w:t>
            </w:r>
            <w:r>
              <w:rPr>
                <w:b/>
                <w:bCs/>
              </w:rPr>
              <w:t xml:space="preserve">: </w:t>
            </w:r>
            <w:r w:rsidR="0061553B">
              <w:rPr>
                <w:b/>
                <w:bCs/>
              </w:rPr>
              <w:t>2026-02</w:t>
            </w:r>
            <w:r>
              <w:rPr>
                <w:b/>
                <w:bCs/>
              </w:rPr>
              <w:t xml:space="preserve"> </w:t>
            </w:r>
            <w:r w:rsidR="0021022A">
              <w:rPr>
                <w:b/>
                <w:bCs/>
              </w:rPr>
              <w:t xml:space="preserve">Refonte </w:t>
            </w:r>
            <w:r w:rsidR="0061553B">
              <w:rPr>
                <w:b/>
                <w:bCs/>
              </w:rPr>
              <w:t xml:space="preserve">site internet </w:t>
            </w:r>
            <w:r>
              <w:rPr>
                <w:b/>
                <w:bCs/>
              </w:rPr>
              <w:t>REGLEMENT DE LA CONSULTATION</w:t>
            </w:r>
          </w:p>
          <w:p w14:paraId="320B61AC" w14:textId="109DF8D1" w:rsidR="00CF029B" w:rsidRDefault="004F773A">
            <w:pPr>
              <w:jc w:val="center"/>
            </w:pPr>
            <w:r>
              <w:rPr>
                <w:b/>
                <w:bCs/>
              </w:rPr>
              <w:t>Marché passé selon une procédure adaptée</w:t>
            </w:r>
          </w:p>
          <w:p w14:paraId="79AEC318" w14:textId="51D705A1" w:rsidR="00CF029B" w:rsidRDefault="004F773A">
            <w:pPr>
              <w:jc w:val="center"/>
            </w:pPr>
            <w:r>
              <w:rPr>
                <w:b/>
                <w:bCs/>
              </w:rPr>
              <w:t>Marché à tranches et à prix mixtes</w:t>
            </w:r>
          </w:p>
        </w:tc>
      </w:tr>
    </w:tbl>
    <w:p w14:paraId="0DB5C29B" w14:textId="4E2C630D" w:rsidR="0BD98975" w:rsidRDefault="0BD98975"/>
    <w:p w14:paraId="2093BF41" w14:textId="77777777" w:rsidR="00CF029B" w:rsidRDefault="00CF029B"/>
    <w:p w14:paraId="5F1CF14F" w14:textId="77777777" w:rsidR="00CF029B" w:rsidRDefault="008D54D6">
      <w:pPr>
        <w:jc w:val="center"/>
        <w:rPr>
          <w:b/>
          <w:bCs/>
          <w:i/>
          <w:iCs/>
        </w:rPr>
      </w:pPr>
      <w:r>
        <w:rPr>
          <w:b/>
          <w:bCs/>
          <w:i/>
          <w:iCs/>
        </w:rPr>
        <w:t>Code de la commande publique issu de l’ordonnance n° 2018-1074 du 26 novembre 2018 et du décret n° 2018-1075 du 3 décembre 2018</w:t>
      </w:r>
    </w:p>
    <w:p w14:paraId="74625596" w14:textId="77777777" w:rsidR="00CF029B" w:rsidRDefault="00CF029B">
      <w:pPr>
        <w:jc w:val="center"/>
        <w:rPr>
          <w:b/>
          <w:bCs/>
          <w:i/>
          <w:iCs/>
        </w:rPr>
      </w:pPr>
    </w:p>
    <w:tbl>
      <w:tblPr>
        <w:tblW w:w="9062" w:type="dxa"/>
        <w:tblCellMar>
          <w:left w:w="10" w:type="dxa"/>
          <w:right w:w="10" w:type="dxa"/>
        </w:tblCellMar>
        <w:tblLook w:val="04A0" w:firstRow="1" w:lastRow="0" w:firstColumn="1" w:lastColumn="0" w:noHBand="0" w:noVBand="1"/>
      </w:tblPr>
      <w:tblGrid>
        <w:gridCol w:w="9062"/>
      </w:tblGrid>
      <w:tr w:rsidR="00CF029B" w14:paraId="2B0F43E0" w14:textId="77777777">
        <w:tc>
          <w:tcPr>
            <w:tcW w:w="9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7A5F4A" w14:textId="77777777" w:rsidR="00CF029B" w:rsidRDefault="00CF029B">
            <w:pPr>
              <w:spacing w:after="0"/>
              <w:jc w:val="center"/>
              <w:rPr>
                <w:b/>
                <w:bCs/>
                <w:i/>
                <w:iCs/>
              </w:rPr>
            </w:pPr>
          </w:p>
          <w:p w14:paraId="20A68735" w14:textId="77777777" w:rsidR="00CF029B" w:rsidRDefault="008D54D6">
            <w:pPr>
              <w:spacing w:after="0"/>
              <w:jc w:val="center"/>
              <w:rPr>
                <w:b/>
                <w:bCs/>
                <w:i/>
                <w:iCs/>
              </w:rPr>
            </w:pPr>
            <w:r>
              <w:rPr>
                <w:b/>
                <w:bCs/>
                <w:i/>
                <w:iCs/>
              </w:rPr>
              <w:t>Le présent document décrit les modalités et les conditions dans lesquelles les réponses des candidats doivent être apportées</w:t>
            </w:r>
          </w:p>
          <w:p w14:paraId="2F9DB055" w14:textId="77777777" w:rsidR="00CF029B" w:rsidRDefault="00CF029B">
            <w:pPr>
              <w:spacing w:after="0"/>
              <w:jc w:val="center"/>
              <w:rPr>
                <w:b/>
                <w:bCs/>
                <w:i/>
                <w:iCs/>
              </w:rPr>
            </w:pPr>
          </w:p>
          <w:p w14:paraId="4F826992" w14:textId="77777777" w:rsidR="00CF029B" w:rsidRDefault="008D54D6">
            <w:pPr>
              <w:spacing w:after="0"/>
              <w:jc w:val="center"/>
              <w:rPr>
                <w:b/>
                <w:bCs/>
                <w:i/>
                <w:iCs/>
              </w:rPr>
            </w:pPr>
            <w:r>
              <w:rPr>
                <w:b/>
                <w:bCs/>
                <w:i/>
                <w:iCs/>
              </w:rPr>
              <w:t>Les candidats sont invités à en prendre connaissance avant la remise de leur dossier</w:t>
            </w:r>
          </w:p>
          <w:p w14:paraId="5918E4D2" w14:textId="77777777" w:rsidR="00CF029B" w:rsidRDefault="00CF029B">
            <w:pPr>
              <w:spacing w:after="0"/>
              <w:jc w:val="center"/>
              <w:rPr>
                <w:b/>
                <w:bCs/>
                <w:i/>
                <w:iCs/>
              </w:rPr>
            </w:pPr>
          </w:p>
        </w:tc>
      </w:tr>
    </w:tbl>
    <w:p w14:paraId="03ABBE52" w14:textId="77777777" w:rsidR="00CF029B" w:rsidRDefault="00CF029B">
      <w:pPr>
        <w:jc w:val="center"/>
      </w:pPr>
    </w:p>
    <w:p w14:paraId="6EB11060" w14:textId="77777777" w:rsidR="00CF029B" w:rsidRDefault="00CF029B">
      <w:pPr>
        <w:jc w:val="center"/>
      </w:pPr>
    </w:p>
    <w:tbl>
      <w:tblPr>
        <w:tblW w:w="9062" w:type="dxa"/>
        <w:tblCellMar>
          <w:left w:w="10" w:type="dxa"/>
          <w:right w:w="10" w:type="dxa"/>
        </w:tblCellMar>
        <w:tblLook w:val="04A0" w:firstRow="1" w:lastRow="0" w:firstColumn="1" w:lastColumn="0" w:noHBand="0" w:noVBand="1"/>
      </w:tblPr>
      <w:tblGrid>
        <w:gridCol w:w="9062"/>
      </w:tblGrid>
      <w:tr w:rsidR="00CF029B" w14:paraId="530DF7DD" w14:textId="77777777">
        <w:tc>
          <w:tcPr>
            <w:tcW w:w="9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CE22BF" w14:textId="77777777" w:rsidR="00CF029B" w:rsidRDefault="00CF029B">
            <w:pPr>
              <w:spacing w:after="0"/>
              <w:jc w:val="center"/>
            </w:pPr>
          </w:p>
          <w:p w14:paraId="1417B435" w14:textId="77777777" w:rsidR="00CF029B" w:rsidRPr="003726FE" w:rsidRDefault="008D54D6">
            <w:pPr>
              <w:jc w:val="center"/>
              <w:rPr>
                <w:b/>
                <w:bCs/>
              </w:rPr>
            </w:pPr>
            <w:r w:rsidRPr="003726FE">
              <w:rPr>
                <w:b/>
                <w:bCs/>
              </w:rPr>
              <w:t>Date et heure limites de dépôt des offres :</w:t>
            </w:r>
          </w:p>
          <w:p w14:paraId="6C691F48" w14:textId="6B64AF26" w:rsidR="00CF029B" w:rsidRDefault="003726FE">
            <w:pPr>
              <w:spacing w:after="0"/>
              <w:jc w:val="center"/>
            </w:pPr>
            <w:r w:rsidRPr="003726FE">
              <w:rPr>
                <w:b/>
                <w:bCs/>
              </w:rPr>
              <w:t>15/05/2026</w:t>
            </w:r>
            <w:r w:rsidR="008D54D6" w:rsidRPr="003726FE">
              <w:rPr>
                <w:b/>
                <w:bCs/>
              </w:rPr>
              <w:t xml:space="preserve"> à 1</w:t>
            </w:r>
            <w:r w:rsidRPr="003726FE">
              <w:rPr>
                <w:b/>
                <w:bCs/>
              </w:rPr>
              <w:t>2</w:t>
            </w:r>
            <w:r w:rsidR="008D54D6" w:rsidRPr="003726FE">
              <w:rPr>
                <w:b/>
                <w:bCs/>
              </w:rPr>
              <w:t xml:space="preserve"> Heures</w:t>
            </w:r>
          </w:p>
          <w:p w14:paraId="17E1F8AE" w14:textId="77777777" w:rsidR="00CF029B" w:rsidRDefault="00CF029B">
            <w:pPr>
              <w:spacing w:after="0"/>
              <w:jc w:val="center"/>
            </w:pPr>
          </w:p>
        </w:tc>
      </w:tr>
    </w:tbl>
    <w:p w14:paraId="59EAAC28" w14:textId="77777777" w:rsidR="00CF029B" w:rsidRDefault="00CF029B">
      <w:pPr>
        <w:jc w:val="center"/>
      </w:pPr>
    </w:p>
    <w:p w14:paraId="1ADB5054" w14:textId="77777777" w:rsidR="00CF029B" w:rsidRDefault="00CF029B">
      <w:pPr>
        <w:jc w:val="center"/>
      </w:pPr>
    </w:p>
    <w:p w14:paraId="7438C956" w14:textId="77777777" w:rsidR="00E569CC" w:rsidRDefault="00E569CC">
      <w:pPr>
        <w:jc w:val="center"/>
      </w:pPr>
    </w:p>
    <w:p w14:paraId="700125D9" w14:textId="77777777" w:rsidR="00E569CC" w:rsidRDefault="00E569CC">
      <w:pPr>
        <w:jc w:val="center"/>
      </w:pPr>
    </w:p>
    <w:p w14:paraId="6AA5592A" w14:textId="77777777" w:rsidR="00CF029B" w:rsidRDefault="00CF029B">
      <w:pPr>
        <w:jc w:val="center"/>
      </w:pPr>
    </w:p>
    <w:p w14:paraId="645A985E" w14:textId="77777777" w:rsidR="00CF029B" w:rsidRDefault="008D54D6">
      <w:pPr>
        <w:jc w:val="center"/>
        <w:rPr>
          <w:b/>
          <w:bCs/>
        </w:rPr>
      </w:pPr>
      <w:r>
        <w:rPr>
          <w:b/>
          <w:bCs/>
        </w:rPr>
        <w:lastRenderedPageBreak/>
        <w:t>CONTENU DU DOSSIER DE CONSULTATION</w:t>
      </w:r>
    </w:p>
    <w:p w14:paraId="02942E83" w14:textId="77777777" w:rsidR="00CF029B" w:rsidRDefault="00CF029B">
      <w:pPr>
        <w:jc w:val="center"/>
      </w:pPr>
    </w:p>
    <w:p w14:paraId="09C8FB56" w14:textId="77777777" w:rsidR="00CF029B" w:rsidRDefault="008D54D6">
      <w:pPr>
        <w:jc w:val="both"/>
      </w:pPr>
      <w:r>
        <w:rPr>
          <w:b/>
          <w:bCs/>
        </w:rPr>
        <w:t xml:space="preserve">Le dossier de consultation fourni aux entreprises est composé des pièces suivantes : </w:t>
      </w:r>
    </w:p>
    <w:p w14:paraId="7E5EB801" w14:textId="6454A77B" w:rsidR="00CF029B" w:rsidRPr="008970E8" w:rsidRDefault="008D54D6">
      <w:pPr>
        <w:pStyle w:val="Paragraphedeliste"/>
        <w:numPr>
          <w:ilvl w:val="0"/>
          <w:numId w:val="9"/>
        </w:numPr>
        <w:jc w:val="both"/>
      </w:pPr>
      <w:r>
        <w:rPr>
          <w:b/>
          <w:bCs/>
        </w:rPr>
        <w:t xml:space="preserve">Le présent règlement de la consultation </w:t>
      </w:r>
      <w:r w:rsidR="008970E8">
        <w:rPr>
          <w:b/>
          <w:bCs/>
        </w:rPr>
        <w:t>et ses trois annexes :</w:t>
      </w:r>
    </w:p>
    <w:p w14:paraId="7BEFAAD1" w14:textId="715A65A7" w:rsidR="008970E8" w:rsidRDefault="008970E8" w:rsidP="008970E8">
      <w:pPr>
        <w:pStyle w:val="Paragraphedeliste"/>
        <w:numPr>
          <w:ilvl w:val="1"/>
          <w:numId w:val="9"/>
        </w:numPr>
        <w:jc w:val="both"/>
      </w:pPr>
      <w:r>
        <w:rPr>
          <w:b/>
          <w:bCs/>
        </w:rPr>
        <w:t>Les modalités de transmission des plis</w:t>
      </w:r>
    </w:p>
    <w:p w14:paraId="12C6042E" w14:textId="77777777" w:rsidR="00CF029B" w:rsidRDefault="008D54D6" w:rsidP="008970E8">
      <w:pPr>
        <w:pStyle w:val="Paragraphedeliste"/>
        <w:numPr>
          <w:ilvl w:val="1"/>
          <w:numId w:val="9"/>
        </w:numPr>
        <w:jc w:val="both"/>
      </w:pPr>
      <w:r>
        <w:rPr>
          <w:b/>
          <w:bCs/>
        </w:rPr>
        <w:t>Le cadre de présentation des capacités</w:t>
      </w:r>
      <w:r>
        <w:t xml:space="preserve"> </w:t>
      </w:r>
      <w:r>
        <w:rPr>
          <w:b/>
          <w:bCs/>
        </w:rPr>
        <w:t xml:space="preserve">et garanties techniques, professionnelles et financières intégrant : </w:t>
      </w:r>
    </w:p>
    <w:p w14:paraId="519B0CA3" w14:textId="77777777" w:rsidR="00CF029B" w:rsidRDefault="008D54D6" w:rsidP="008970E8">
      <w:pPr>
        <w:pStyle w:val="Paragraphedeliste"/>
        <w:numPr>
          <w:ilvl w:val="0"/>
          <w:numId w:val="19"/>
        </w:numPr>
        <w:jc w:val="both"/>
      </w:pPr>
      <w:r>
        <w:t xml:space="preserve">L’identification du candidat </w:t>
      </w:r>
    </w:p>
    <w:p w14:paraId="44409E55" w14:textId="77777777" w:rsidR="00CF029B" w:rsidRDefault="008D54D6" w:rsidP="008970E8">
      <w:pPr>
        <w:pStyle w:val="Paragraphedeliste"/>
        <w:numPr>
          <w:ilvl w:val="0"/>
          <w:numId w:val="19"/>
        </w:numPr>
        <w:jc w:val="both"/>
      </w:pPr>
      <w:r>
        <w:t xml:space="preserve">Les effectifs moyens du candidat pour chacune des 3 dernières années </w:t>
      </w:r>
    </w:p>
    <w:p w14:paraId="7E0709E7" w14:textId="5A34A93C" w:rsidR="00CF029B" w:rsidRDefault="008D54D6" w:rsidP="008970E8">
      <w:pPr>
        <w:pStyle w:val="Paragraphedeliste"/>
        <w:numPr>
          <w:ilvl w:val="0"/>
          <w:numId w:val="19"/>
        </w:numPr>
        <w:jc w:val="both"/>
      </w:pPr>
      <w:r>
        <w:t xml:space="preserve">Les chiffres d’affaires des </w:t>
      </w:r>
      <w:r w:rsidR="00C22F47">
        <w:t xml:space="preserve"> trois </w:t>
      </w:r>
      <w:r>
        <w:t xml:space="preserve">derniers exercices </w:t>
      </w:r>
    </w:p>
    <w:p w14:paraId="6F13D9C0" w14:textId="77777777" w:rsidR="00CF029B" w:rsidRDefault="008D54D6" w:rsidP="008970E8">
      <w:pPr>
        <w:pStyle w:val="Paragraphedeliste"/>
        <w:numPr>
          <w:ilvl w:val="0"/>
          <w:numId w:val="19"/>
        </w:numPr>
        <w:jc w:val="both"/>
      </w:pPr>
      <w:r>
        <w:t xml:space="preserve">Le besoin en fonds de roulement (BFR) des trois derniers exercices </w:t>
      </w:r>
    </w:p>
    <w:p w14:paraId="67959E19" w14:textId="77777777" w:rsidR="00CF029B" w:rsidRDefault="008D54D6" w:rsidP="008970E8">
      <w:pPr>
        <w:pStyle w:val="Paragraphedeliste"/>
        <w:numPr>
          <w:ilvl w:val="0"/>
          <w:numId w:val="19"/>
        </w:numPr>
        <w:jc w:val="both"/>
      </w:pPr>
      <w:r>
        <w:t xml:space="preserve">La capacité d’autofinancement des trois derniers exercices </w:t>
      </w:r>
    </w:p>
    <w:p w14:paraId="71DF0EF4" w14:textId="4AED345F" w:rsidR="00CF029B" w:rsidRDefault="008D54D6" w:rsidP="008970E8">
      <w:pPr>
        <w:pStyle w:val="Paragraphedeliste"/>
        <w:numPr>
          <w:ilvl w:val="0"/>
          <w:numId w:val="19"/>
        </w:numPr>
        <w:jc w:val="both"/>
      </w:pPr>
      <w:r>
        <w:t>La présentation des références au cours des trois dernières années pour des volumes comparables à ceux d</w:t>
      </w:r>
      <w:r w:rsidR="004F773A">
        <w:t>e</w:t>
      </w:r>
      <w:r>
        <w:t xml:space="preserve"> La Fémis </w:t>
      </w:r>
    </w:p>
    <w:p w14:paraId="34FFA19A" w14:textId="77777777" w:rsidR="00CF029B" w:rsidRDefault="008D54D6" w:rsidP="008970E8">
      <w:pPr>
        <w:pStyle w:val="Paragraphedeliste"/>
        <w:numPr>
          <w:ilvl w:val="0"/>
          <w:numId w:val="21"/>
        </w:numPr>
        <w:jc w:val="both"/>
      </w:pPr>
      <w:r>
        <w:rPr>
          <w:b/>
          <w:bCs/>
        </w:rPr>
        <w:t xml:space="preserve">Le cadre de réponse technique intégrant : </w:t>
      </w:r>
    </w:p>
    <w:p w14:paraId="4DE76A56" w14:textId="44B56FCD" w:rsidR="00CF029B" w:rsidRDefault="008D54D6" w:rsidP="008970E8">
      <w:pPr>
        <w:pStyle w:val="Paragraphedeliste"/>
        <w:numPr>
          <w:ilvl w:val="1"/>
          <w:numId w:val="20"/>
        </w:numPr>
        <w:jc w:val="both"/>
      </w:pPr>
      <w:r>
        <w:t>Les modalités organisationnelles du candidat</w:t>
      </w:r>
      <w:r w:rsidR="004F773A">
        <w:t xml:space="preserve"> pour réaliser les prestations à toutes les étapes du marché</w:t>
      </w:r>
      <w:r w:rsidR="00D66E1D">
        <w:t>, tranche ferme et optionnelle</w:t>
      </w:r>
    </w:p>
    <w:p w14:paraId="41E73378" w14:textId="3621172E" w:rsidR="00CF029B" w:rsidRDefault="004F773A" w:rsidP="008970E8">
      <w:pPr>
        <w:pStyle w:val="Paragraphedeliste"/>
        <w:numPr>
          <w:ilvl w:val="1"/>
          <w:numId w:val="20"/>
        </w:numPr>
        <w:jc w:val="both"/>
      </w:pPr>
      <w:r>
        <w:t>L’organisation de l’équipe avec les CV des intervenants pressentis</w:t>
      </w:r>
    </w:p>
    <w:p w14:paraId="44144F95" w14:textId="34198F3D" w:rsidR="00CF029B" w:rsidRDefault="008D54D6" w:rsidP="008970E8">
      <w:pPr>
        <w:pStyle w:val="Paragraphedeliste"/>
        <w:numPr>
          <w:ilvl w:val="1"/>
          <w:numId w:val="20"/>
        </w:numPr>
        <w:jc w:val="both"/>
      </w:pPr>
      <w:r>
        <w:t>Les engagements environnementaux et sociaux</w:t>
      </w:r>
    </w:p>
    <w:p w14:paraId="2CD2A524" w14:textId="104F7CA7" w:rsidR="00120D13" w:rsidRDefault="00120D13" w:rsidP="008970E8">
      <w:pPr>
        <w:pStyle w:val="Paragraphedeliste"/>
        <w:numPr>
          <w:ilvl w:val="1"/>
          <w:numId w:val="20"/>
        </w:numPr>
        <w:jc w:val="both"/>
      </w:pPr>
      <w:r>
        <w:t>Les modalités de formation du personnel utilisateur</w:t>
      </w:r>
    </w:p>
    <w:p w14:paraId="5A3DDBA6" w14:textId="2CADBE17" w:rsidR="00CF029B" w:rsidRDefault="008D54D6">
      <w:pPr>
        <w:pStyle w:val="Paragraphedeliste"/>
        <w:numPr>
          <w:ilvl w:val="0"/>
          <w:numId w:val="12"/>
        </w:numPr>
        <w:jc w:val="both"/>
      </w:pPr>
      <w:r>
        <w:rPr>
          <w:b/>
          <w:bCs/>
        </w:rPr>
        <w:t>L’acte d'engagement et son annexe (acte spécial de sous-traitance)</w:t>
      </w:r>
      <w:r w:rsidR="004F773A">
        <w:rPr>
          <w:b/>
          <w:bCs/>
        </w:rPr>
        <w:t xml:space="preserve"> </w:t>
      </w:r>
      <w:r>
        <w:rPr>
          <w:b/>
          <w:bCs/>
        </w:rPr>
        <w:t xml:space="preserve">; </w:t>
      </w:r>
    </w:p>
    <w:p w14:paraId="2AF8931D" w14:textId="4B746B70" w:rsidR="004F773A" w:rsidRPr="004F773A" w:rsidRDefault="004F773A">
      <w:pPr>
        <w:pStyle w:val="Paragraphedeliste"/>
        <w:numPr>
          <w:ilvl w:val="0"/>
          <w:numId w:val="12"/>
        </w:numPr>
        <w:jc w:val="both"/>
        <w:rPr>
          <w:b/>
          <w:bCs/>
        </w:rPr>
      </w:pPr>
      <w:r w:rsidRPr="004F773A">
        <w:rPr>
          <w:b/>
          <w:bCs/>
        </w:rPr>
        <w:t>La décomposition du prix global et forfaitaire </w:t>
      </w:r>
      <w:r w:rsidR="000F1F6E">
        <w:rPr>
          <w:b/>
          <w:bCs/>
        </w:rPr>
        <w:t xml:space="preserve">(DPGF) </w:t>
      </w:r>
      <w:r w:rsidRPr="004F773A">
        <w:rPr>
          <w:b/>
          <w:bCs/>
        </w:rPr>
        <w:t>;</w:t>
      </w:r>
    </w:p>
    <w:p w14:paraId="12205BF4" w14:textId="24400612" w:rsidR="00CF029B" w:rsidRDefault="008D54D6">
      <w:pPr>
        <w:pStyle w:val="Paragraphedeliste"/>
        <w:numPr>
          <w:ilvl w:val="0"/>
          <w:numId w:val="12"/>
        </w:numPr>
        <w:jc w:val="both"/>
      </w:pPr>
      <w:r w:rsidRPr="1060F851">
        <w:rPr>
          <w:b/>
          <w:bCs/>
        </w:rPr>
        <w:t xml:space="preserve">Le bordereau des prix unitaires </w:t>
      </w:r>
      <w:r w:rsidR="000F1F6E" w:rsidRPr="1060F851">
        <w:rPr>
          <w:b/>
          <w:bCs/>
        </w:rPr>
        <w:t xml:space="preserve">(BPU) </w:t>
      </w:r>
      <w:r>
        <w:t xml:space="preserve">; </w:t>
      </w:r>
    </w:p>
    <w:p w14:paraId="6922E0B1" w14:textId="1CD1C21A" w:rsidR="5B8AF010" w:rsidRDefault="5B8AF010" w:rsidP="309E63B4">
      <w:pPr>
        <w:pStyle w:val="Paragraphedeliste"/>
        <w:numPr>
          <w:ilvl w:val="0"/>
          <w:numId w:val="12"/>
        </w:numPr>
        <w:jc w:val="both"/>
        <w:rPr>
          <w:b/>
          <w:bCs/>
        </w:rPr>
      </w:pPr>
      <w:r w:rsidRPr="309E63B4">
        <w:rPr>
          <w:b/>
          <w:bCs/>
        </w:rPr>
        <w:t>Un document de simulation des prestations d’assistance technique au titre de la tranche optionnel</w:t>
      </w:r>
      <w:r w:rsidRPr="00742D10">
        <w:rPr>
          <w:b/>
          <w:bCs/>
          <w:color w:val="000000" w:themeColor="text1"/>
        </w:rPr>
        <w:t>le</w:t>
      </w:r>
      <w:r w:rsidR="00C22F47" w:rsidRPr="00742D10">
        <w:rPr>
          <w:b/>
          <w:bCs/>
          <w:color w:val="000000" w:themeColor="text1"/>
        </w:rPr>
        <w:t xml:space="preserve"> (détail quantitatif estimé – DQE, joint en annexe du règlement de la consultation)</w:t>
      </w:r>
      <w:r w:rsidRPr="00742D10">
        <w:rPr>
          <w:b/>
          <w:bCs/>
          <w:color w:val="000000" w:themeColor="text1"/>
        </w:rPr>
        <w:t xml:space="preserve">, fourni </w:t>
      </w:r>
      <w:r w:rsidRPr="309E63B4">
        <w:rPr>
          <w:b/>
          <w:bCs/>
        </w:rPr>
        <w:t>dans le dossier de consultation et destiné à être complété par les candidats à partir du BPU.</w:t>
      </w:r>
    </w:p>
    <w:p w14:paraId="51D31E7B" w14:textId="5BD5122A" w:rsidR="00CF029B" w:rsidRDefault="008D54D6">
      <w:pPr>
        <w:pStyle w:val="Paragraphedeliste"/>
        <w:numPr>
          <w:ilvl w:val="0"/>
          <w:numId w:val="12"/>
        </w:numPr>
        <w:jc w:val="both"/>
      </w:pPr>
      <w:r>
        <w:rPr>
          <w:b/>
          <w:bCs/>
        </w:rPr>
        <w:t xml:space="preserve">Le cahier des clauses </w:t>
      </w:r>
      <w:r w:rsidR="004F773A">
        <w:rPr>
          <w:b/>
          <w:bCs/>
        </w:rPr>
        <w:t xml:space="preserve">administratives </w:t>
      </w:r>
      <w:r>
        <w:rPr>
          <w:b/>
          <w:bCs/>
        </w:rPr>
        <w:t>particulières</w:t>
      </w:r>
      <w:r w:rsidR="004F773A">
        <w:rPr>
          <w:b/>
          <w:bCs/>
        </w:rPr>
        <w:t> et son annexe</w:t>
      </w:r>
      <w:r w:rsidR="000137ED">
        <w:rPr>
          <w:b/>
          <w:bCs/>
        </w:rPr>
        <w:t xml:space="preserve"> (planning prévisionnel d’exécution)</w:t>
      </w:r>
      <w:r w:rsidR="004F773A">
        <w:rPr>
          <w:b/>
          <w:bCs/>
        </w:rPr>
        <w:t xml:space="preserve"> </w:t>
      </w:r>
      <w:r w:rsidR="004F773A">
        <w:t>;</w:t>
      </w:r>
      <w:r>
        <w:t xml:space="preserve"> </w:t>
      </w:r>
    </w:p>
    <w:p w14:paraId="2B453438" w14:textId="65DD07B9" w:rsidR="00CF029B" w:rsidRDefault="004F773A" w:rsidP="004F773A">
      <w:pPr>
        <w:pStyle w:val="Paragraphedeliste"/>
        <w:numPr>
          <w:ilvl w:val="0"/>
          <w:numId w:val="12"/>
        </w:numPr>
        <w:jc w:val="both"/>
      </w:pPr>
      <w:r w:rsidRPr="309E63B4">
        <w:rPr>
          <w:b/>
          <w:bCs/>
        </w:rPr>
        <w:t>Le cahier des clauses techniques particulières</w:t>
      </w:r>
      <w:r w:rsidR="008970E8" w:rsidRPr="309E63B4">
        <w:rPr>
          <w:b/>
          <w:bCs/>
        </w:rPr>
        <w:t xml:space="preserve"> et son annexe</w:t>
      </w:r>
      <w:r w:rsidRPr="309E63B4">
        <w:rPr>
          <w:b/>
          <w:bCs/>
        </w:rPr>
        <w:t>.</w:t>
      </w:r>
      <w:r>
        <w:t xml:space="preserve"> </w:t>
      </w:r>
    </w:p>
    <w:p w14:paraId="2D1E4B9F" w14:textId="77777777" w:rsidR="004F773A" w:rsidRDefault="004F773A" w:rsidP="004F773A">
      <w:pPr>
        <w:pStyle w:val="Paragraphedeliste"/>
        <w:jc w:val="both"/>
      </w:pPr>
    </w:p>
    <w:p w14:paraId="18F11287" w14:textId="77777777" w:rsidR="00CF029B" w:rsidRDefault="008D54D6">
      <w:pPr>
        <w:jc w:val="both"/>
      </w:pPr>
      <w:r>
        <w:rPr>
          <w:b/>
          <w:bCs/>
        </w:rPr>
        <w:t xml:space="preserve">Le dossier de consultation est téléchargeable sur la plateforme « Place » la plate-forme de dématérialisation des procédures de marché de l'Etat : </w:t>
      </w:r>
      <w:hyperlink r:id="rId11" w:history="1">
        <w:r w:rsidR="00CF029B">
          <w:rPr>
            <w:rStyle w:val="Lienhypertexte"/>
            <w:b/>
            <w:bCs/>
          </w:rPr>
          <w:t>https://www.marches-publics.gouv.fr</w:t>
        </w:r>
      </w:hyperlink>
    </w:p>
    <w:p w14:paraId="736071C6" w14:textId="77777777" w:rsidR="00CF029B" w:rsidRDefault="00CF029B">
      <w:pPr>
        <w:pageBreakBefore/>
        <w:jc w:val="both"/>
        <w:rPr>
          <w:b/>
          <w:bCs/>
        </w:rPr>
      </w:pPr>
    </w:p>
    <w:tbl>
      <w:tblPr>
        <w:tblW w:w="9062" w:type="dxa"/>
        <w:tblCellMar>
          <w:left w:w="10" w:type="dxa"/>
          <w:right w:w="10" w:type="dxa"/>
        </w:tblCellMar>
        <w:tblLook w:val="04A0" w:firstRow="1" w:lastRow="0" w:firstColumn="1" w:lastColumn="0" w:noHBand="0" w:noVBand="1"/>
      </w:tblPr>
      <w:tblGrid>
        <w:gridCol w:w="9062"/>
      </w:tblGrid>
      <w:tr w:rsidR="00CF029B" w14:paraId="19287F13" w14:textId="77777777">
        <w:tc>
          <w:tcPr>
            <w:tcW w:w="9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F9A3A0" w14:textId="77777777" w:rsidR="00CF029B" w:rsidRDefault="00CF029B">
            <w:pPr>
              <w:spacing w:after="0"/>
              <w:jc w:val="both"/>
              <w:rPr>
                <w:b/>
                <w:bCs/>
              </w:rPr>
            </w:pPr>
          </w:p>
          <w:p w14:paraId="65072423" w14:textId="404C3C85" w:rsidR="00CF029B" w:rsidRDefault="008D54D6">
            <w:pPr>
              <w:spacing w:after="0"/>
              <w:jc w:val="both"/>
            </w:pPr>
            <w:r>
              <w:rPr>
                <w:b/>
                <w:bCs/>
              </w:rPr>
              <w:t xml:space="preserve">ARTICLE 1 - ORGANISME QUI PASSE </w:t>
            </w:r>
            <w:r w:rsidR="004451AC">
              <w:rPr>
                <w:b/>
                <w:bCs/>
              </w:rPr>
              <w:t>LE MARCHÉ</w:t>
            </w:r>
            <w:r>
              <w:rPr>
                <w:b/>
                <w:bCs/>
              </w:rPr>
              <w:t xml:space="preserve"> </w:t>
            </w:r>
          </w:p>
          <w:p w14:paraId="5E024BF3" w14:textId="77777777" w:rsidR="00CF029B" w:rsidRDefault="00CF029B">
            <w:pPr>
              <w:spacing w:after="0"/>
              <w:jc w:val="both"/>
              <w:rPr>
                <w:b/>
                <w:bCs/>
              </w:rPr>
            </w:pPr>
          </w:p>
        </w:tc>
      </w:tr>
    </w:tbl>
    <w:p w14:paraId="419FAE8E" w14:textId="77777777" w:rsidR="00CF029B" w:rsidRDefault="00CF029B">
      <w:pPr>
        <w:jc w:val="both"/>
        <w:rPr>
          <w:b/>
          <w:bCs/>
        </w:rPr>
      </w:pPr>
    </w:p>
    <w:p w14:paraId="25F84F56" w14:textId="77777777" w:rsidR="00CF029B" w:rsidRDefault="008D54D6">
      <w:pPr>
        <w:jc w:val="both"/>
      </w:pPr>
      <w:r>
        <w:rPr>
          <w:b/>
          <w:bCs/>
        </w:rPr>
        <w:t xml:space="preserve">Pouvoir adjudicateur </w:t>
      </w:r>
      <w:r>
        <w:t xml:space="preserve">: l’École nationale supérieure des métiers de l’image et du son (La Fémis) : Etablissement Public Industriel et commercial sous tutelle du ministère de la Culture et du CNC ayant son siège 6 Rue Francoeur 75018 Paris </w:t>
      </w:r>
    </w:p>
    <w:p w14:paraId="4208503D" w14:textId="77777777" w:rsidR="00CF029B" w:rsidRDefault="00CF029B">
      <w:pPr>
        <w:jc w:val="both"/>
      </w:pPr>
    </w:p>
    <w:tbl>
      <w:tblPr>
        <w:tblW w:w="9062" w:type="dxa"/>
        <w:tblCellMar>
          <w:left w:w="10" w:type="dxa"/>
          <w:right w:w="10" w:type="dxa"/>
        </w:tblCellMar>
        <w:tblLook w:val="04A0" w:firstRow="1" w:lastRow="0" w:firstColumn="1" w:lastColumn="0" w:noHBand="0" w:noVBand="1"/>
      </w:tblPr>
      <w:tblGrid>
        <w:gridCol w:w="9062"/>
      </w:tblGrid>
      <w:tr w:rsidR="00CF029B" w14:paraId="726AB704" w14:textId="77777777">
        <w:tc>
          <w:tcPr>
            <w:tcW w:w="9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FAFE43" w14:textId="77777777" w:rsidR="00CF029B" w:rsidRDefault="00CF029B">
            <w:pPr>
              <w:spacing w:after="0"/>
              <w:jc w:val="both"/>
              <w:rPr>
                <w:b/>
                <w:bCs/>
              </w:rPr>
            </w:pPr>
          </w:p>
          <w:p w14:paraId="5EF942D4" w14:textId="62F56CE0" w:rsidR="00CF029B" w:rsidRDefault="008D54D6">
            <w:pPr>
              <w:spacing w:after="0"/>
              <w:jc w:val="both"/>
            </w:pPr>
            <w:r>
              <w:rPr>
                <w:b/>
                <w:bCs/>
              </w:rPr>
              <w:t xml:space="preserve">ARTICLE 2 - OBJET </w:t>
            </w:r>
            <w:r w:rsidR="000C5B47">
              <w:rPr>
                <w:b/>
                <w:bCs/>
              </w:rPr>
              <w:t>DU MARCHÉ</w:t>
            </w:r>
            <w:r>
              <w:rPr>
                <w:b/>
                <w:bCs/>
              </w:rPr>
              <w:t xml:space="preserve"> </w:t>
            </w:r>
          </w:p>
          <w:p w14:paraId="1B85ADD6" w14:textId="77777777" w:rsidR="00CF029B" w:rsidRDefault="00CF029B">
            <w:pPr>
              <w:spacing w:after="0"/>
              <w:jc w:val="both"/>
            </w:pPr>
          </w:p>
        </w:tc>
      </w:tr>
    </w:tbl>
    <w:p w14:paraId="02FC1136" w14:textId="77777777" w:rsidR="00CF029B" w:rsidRPr="000C5B47" w:rsidRDefault="00CF029B" w:rsidP="000C5B47">
      <w:pPr>
        <w:jc w:val="both"/>
      </w:pPr>
    </w:p>
    <w:p w14:paraId="7396C036" w14:textId="35D7F9E1" w:rsidR="009A4C8E" w:rsidRDefault="000C5B47" w:rsidP="000C5B47">
      <w:pPr>
        <w:ind w:right="-2"/>
        <w:jc w:val="both"/>
      </w:pPr>
      <w:r w:rsidRPr="009A4C8E">
        <w:t xml:space="preserve">Le présent marché a pour objet la rédaction des spécifications techniques détaillées et la réalisation du futur site internet de la Fémis, d’une part, </w:t>
      </w:r>
      <w:r w:rsidR="009A4C8E" w:rsidRPr="009A4C8E">
        <w:t xml:space="preserve">et l’assistance technique et la maintenance sur une période de </w:t>
      </w:r>
      <w:r w:rsidR="00AB56BE">
        <w:t xml:space="preserve">12 mois </w:t>
      </w:r>
      <w:r w:rsidR="00AB56BE" w:rsidRPr="00742D10">
        <w:rPr>
          <w:color w:val="000000" w:themeColor="text1"/>
        </w:rPr>
        <w:t xml:space="preserve">reconductible </w:t>
      </w:r>
      <w:r w:rsidR="00C22F47" w:rsidRPr="00742D10">
        <w:rPr>
          <w:color w:val="000000" w:themeColor="text1"/>
        </w:rPr>
        <w:t>deux</w:t>
      </w:r>
      <w:r w:rsidR="00AB56BE" w:rsidRPr="00742D10">
        <w:rPr>
          <w:color w:val="000000" w:themeColor="text1"/>
        </w:rPr>
        <w:t xml:space="preserve"> fois</w:t>
      </w:r>
      <w:r w:rsidR="009A4C8E" w:rsidRPr="009A4C8E">
        <w:t>, d’autre part.</w:t>
      </w:r>
    </w:p>
    <w:p w14:paraId="5E491000" w14:textId="6D5867E5" w:rsidR="000C5B47" w:rsidRPr="009A4C8E" w:rsidRDefault="000C5B47" w:rsidP="000C5B47">
      <w:pPr>
        <w:ind w:right="-2"/>
        <w:jc w:val="both"/>
      </w:pPr>
      <w:r w:rsidRPr="009A4C8E">
        <w:t>Il s’agit d’une refonte totale d’un site existant créé en 2011 et qui ne répond plus aux attentes fonctionnelles de la Fémis.</w:t>
      </w:r>
    </w:p>
    <w:p w14:paraId="2E0D03C7" w14:textId="77777777" w:rsidR="00CF029B" w:rsidRPr="000C5B47" w:rsidRDefault="00CF029B" w:rsidP="000C5B47">
      <w:pPr>
        <w:jc w:val="both"/>
      </w:pPr>
    </w:p>
    <w:tbl>
      <w:tblPr>
        <w:tblW w:w="9062" w:type="dxa"/>
        <w:tblCellMar>
          <w:left w:w="10" w:type="dxa"/>
          <w:right w:w="10" w:type="dxa"/>
        </w:tblCellMar>
        <w:tblLook w:val="04A0" w:firstRow="1" w:lastRow="0" w:firstColumn="1" w:lastColumn="0" w:noHBand="0" w:noVBand="1"/>
      </w:tblPr>
      <w:tblGrid>
        <w:gridCol w:w="9062"/>
      </w:tblGrid>
      <w:tr w:rsidR="00CF029B" w14:paraId="4E410FC4" w14:textId="77777777">
        <w:tc>
          <w:tcPr>
            <w:tcW w:w="9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56BA97" w14:textId="77777777" w:rsidR="00CF029B" w:rsidRDefault="008D54D6">
            <w:pPr>
              <w:jc w:val="both"/>
              <w:rPr>
                <w:b/>
                <w:bCs/>
              </w:rPr>
            </w:pPr>
            <w:r>
              <w:rPr>
                <w:b/>
                <w:bCs/>
              </w:rPr>
              <w:t xml:space="preserve">ARTICLE 3 - MARCHE RESERVE A DES ENTREPRISES ADAPTEES / A DES ETABLISSEMENTS ET SERVICES D’AIDE PAR LE TRAVAIL </w:t>
            </w:r>
          </w:p>
        </w:tc>
      </w:tr>
    </w:tbl>
    <w:p w14:paraId="3106B509" w14:textId="77777777" w:rsidR="00CF029B" w:rsidRDefault="00CF029B">
      <w:pPr>
        <w:jc w:val="both"/>
      </w:pPr>
    </w:p>
    <w:p w14:paraId="695BE426" w14:textId="77777777" w:rsidR="00CF029B" w:rsidRDefault="008D54D6">
      <w:pPr>
        <w:jc w:val="both"/>
      </w:pPr>
      <w:r>
        <w:t xml:space="preserve">Sans objet. </w:t>
      </w:r>
    </w:p>
    <w:p w14:paraId="054C6365" w14:textId="77777777" w:rsidR="00CF029B" w:rsidRDefault="00CF029B">
      <w:pPr>
        <w:jc w:val="both"/>
      </w:pPr>
    </w:p>
    <w:tbl>
      <w:tblPr>
        <w:tblW w:w="9062" w:type="dxa"/>
        <w:tblCellMar>
          <w:left w:w="10" w:type="dxa"/>
          <w:right w:w="10" w:type="dxa"/>
        </w:tblCellMar>
        <w:tblLook w:val="04A0" w:firstRow="1" w:lastRow="0" w:firstColumn="1" w:lastColumn="0" w:noHBand="0" w:noVBand="1"/>
      </w:tblPr>
      <w:tblGrid>
        <w:gridCol w:w="9062"/>
      </w:tblGrid>
      <w:tr w:rsidR="00CF029B" w14:paraId="38B3D7DB" w14:textId="77777777">
        <w:tc>
          <w:tcPr>
            <w:tcW w:w="9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8DC825" w14:textId="77777777" w:rsidR="00CF029B" w:rsidRDefault="00CF029B">
            <w:pPr>
              <w:spacing w:after="0"/>
              <w:jc w:val="both"/>
              <w:rPr>
                <w:b/>
                <w:bCs/>
              </w:rPr>
            </w:pPr>
          </w:p>
          <w:p w14:paraId="004424F6" w14:textId="20E0B059" w:rsidR="00CF029B" w:rsidRDefault="008D54D6">
            <w:pPr>
              <w:spacing w:after="0"/>
              <w:jc w:val="both"/>
            </w:pPr>
            <w:r>
              <w:rPr>
                <w:b/>
                <w:bCs/>
              </w:rPr>
              <w:t xml:space="preserve">ARTICLE 4 – CARACTERISTIQUES </w:t>
            </w:r>
            <w:r w:rsidR="000C5B47">
              <w:rPr>
                <w:b/>
                <w:bCs/>
              </w:rPr>
              <w:t>DU MARCHÉ</w:t>
            </w:r>
            <w:r>
              <w:rPr>
                <w:b/>
                <w:bCs/>
              </w:rPr>
              <w:t xml:space="preserve"> </w:t>
            </w:r>
          </w:p>
          <w:p w14:paraId="514AABF6" w14:textId="77777777" w:rsidR="00CF029B" w:rsidRDefault="00CF029B">
            <w:pPr>
              <w:spacing w:after="0"/>
              <w:jc w:val="both"/>
            </w:pPr>
          </w:p>
        </w:tc>
      </w:tr>
    </w:tbl>
    <w:p w14:paraId="666CCC77" w14:textId="77777777" w:rsidR="00CF029B" w:rsidRDefault="00CF029B">
      <w:pPr>
        <w:jc w:val="both"/>
      </w:pPr>
    </w:p>
    <w:p w14:paraId="76ECDE40" w14:textId="6D2ED220" w:rsidR="00CF029B" w:rsidRDefault="008D54D6">
      <w:pPr>
        <w:jc w:val="both"/>
      </w:pPr>
      <w:r>
        <w:rPr>
          <w:b/>
          <w:bCs/>
          <w:u w:val="single"/>
        </w:rPr>
        <w:t xml:space="preserve">4.1 – NATURE </w:t>
      </w:r>
      <w:r w:rsidR="000C5B47">
        <w:rPr>
          <w:b/>
          <w:bCs/>
          <w:u w:val="single"/>
        </w:rPr>
        <w:t>DU MARCHÉ</w:t>
      </w:r>
      <w:r>
        <w:rPr>
          <w:b/>
          <w:bCs/>
          <w:u w:val="single"/>
        </w:rPr>
        <w:t xml:space="preserve"> </w:t>
      </w:r>
    </w:p>
    <w:p w14:paraId="7817221A" w14:textId="32D6B25D" w:rsidR="00CF029B" w:rsidRPr="009A4C8E" w:rsidRDefault="008D54D6" w:rsidP="009A4C8E">
      <w:pPr>
        <w:jc w:val="both"/>
      </w:pPr>
      <w:r w:rsidRPr="009A4C8E">
        <w:t>Le présent marché est u</w:t>
      </w:r>
      <w:r w:rsidR="000C5B47" w:rsidRPr="009A4C8E">
        <w:t>n marché de prestations intellectuelles</w:t>
      </w:r>
      <w:r w:rsidR="009A4C8E">
        <w:t xml:space="preserve"> relevant des techniques de l’information et de la communication</w:t>
      </w:r>
      <w:r w:rsidRPr="009A4C8E">
        <w:rPr>
          <w:b/>
          <w:bCs/>
        </w:rPr>
        <w:t xml:space="preserve">. </w:t>
      </w:r>
    </w:p>
    <w:p w14:paraId="1BE9BD4D" w14:textId="77777777" w:rsidR="009A4C8E" w:rsidRPr="009A4C8E" w:rsidRDefault="008D54D6" w:rsidP="009A4C8E">
      <w:pPr>
        <w:spacing w:line="240" w:lineRule="atLeast"/>
        <w:ind w:right="-2"/>
        <w:jc w:val="both"/>
      </w:pPr>
      <w:r w:rsidRPr="009A4C8E">
        <w:t>Il se réfère</w:t>
      </w:r>
      <w:r w:rsidR="000C5B47" w:rsidRPr="009A4C8E">
        <w:t xml:space="preserve"> au cahier des clauses administratives générales applicables </w:t>
      </w:r>
      <w:r w:rsidR="009A4C8E" w:rsidRPr="009A4C8E">
        <w:t>aux marchés publics de techniques de l’information et de la communication (CCAG-TIC) approuvé par l’arrêté du 30 mars 2021, en vigueur lors du mois d'établissement des prix (mois m0).</w:t>
      </w:r>
    </w:p>
    <w:p w14:paraId="266421CD" w14:textId="1BA5F33E" w:rsidR="009A4C8E" w:rsidRPr="009A4C8E" w:rsidRDefault="008D54D6" w:rsidP="009A4C8E">
      <w:pPr>
        <w:spacing w:line="240" w:lineRule="atLeast"/>
        <w:ind w:right="-2"/>
        <w:jc w:val="both"/>
      </w:pPr>
      <w:r w:rsidRPr="009A4C8E">
        <w:t>Cette pièce générale réputée connue par les entreprises est non fournie dans le présent dossier.</w:t>
      </w:r>
    </w:p>
    <w:p w14:paraId="2B9976F0" w14:textId="0155A9E8" w:rsidR="00CF029B" w:rsidRPr="000C5B47" w:rsidRDefault="008D54D6" w:rsidP="000C5B47">
      <w:pPr>
        <w:jc w:val="both"/>
        <w:rPr>
          <w:b/>
          <w:bCs/>
          <w:u w:val="single"/>
        </w:rPr>
      </w:pPr>
      <w:r w:rsidRPr="000C5B47">
        <w:rPr>
          <w:b/>
          <w:bCs/>
          <w:u w:val="single"/>
        </w:rPr>
        <w:t xml:space="preserve">4.2 – FORME </w:t>
      </w:r>
      <w:r w:rsidR="000C5B47" w:rsidRPr="000C5B47">
        <w:rPr>
          <w:b/>
          <w:bCs/>
          <w:u w:val="single"/>
        </w:rPr>
        <w:t>DU MARCHÉ</w:t>
      </w:r>
    </w:p>
    <w:p w14:paraId="33454C88" w14:textId="469C7E32" w:rsidR="000C5B47" w:rsidRPr="004451AC" w:rsidRDefault="000C5B47" w:rsidP="004451AC">
      <w:pPr>
        <w:ind w:right="-2"/>
        <w:jc w:val="both"/>
      </w:pPr>
      <w:r w:rsidRPr="004451AC">
        <w:rPr>
          <w:rFonts w:cs="Calibri"/>
        </w:rPr>
        <w:t xml:space="preserve">Le présent marché </w:t>
      </w:r>
      <w:r w:rsidRPr="004451AC">
        <w:t>est décomposé en deux tranches.</w:t>
      </w:r>
    </w:p>
    <w:p w14:paraId="030AC217" w14:textId="47BA950E" w:rsidR="000C5B47" w:rsidRPr="004451AC" w:rsidRDefault="000C5B47" w:rsidP="004451AC">
      <w:pPr>
        <w:ind w:right="-2"/>
        <w:jc w:val="both"/>
      </w:pPr>
      <w:r w:rsidRPr="004451AC">
        <w:t>La tranche ferme est traitée à prix global forfaitaire et la tranche optionnelle est traitée sur la base de bons de commandes au sens des articles R2113-4 à R2113-6.</w:t>
      </w:r>
    </w:p>
    <w:p w14:paraId="4EC4962A" w14:textId="77777777" w:rsidR="000C5B47" w:rsidRPr="004451AC" w:rsidRDefault="000C5B47" w:rsidP="004451AC">
      <w:pPr>
        <w:ind w:right="-2"/>
        <w:jc w:val="both"/>
      </w:pPr>
      <w:r w:rsidRPr="004451AC">
        <w:lastRenderedPageBreak/>
        <w:t>Le découpage en tranches de ce marché est le suivant :</w:t>
      </w:r>
    </w:p>
    <w:p w14:paraId="66C1B0BC" w14:textId="27C1DF50" w:rsidR="000C5B47" w:rsidRPr="008970E8" w:rsidRDefault="000C5B47" w:rsidP="008970E8">
      <w:pPr>
        <w:pStyle w:val="Corpsdetexte"/>
        <w:numPr>
          <w:ilvl w:val="1"/>
          <w:numId w:val="20"/>
        </w:numPr>
        <w:ind w:left="709" w:right="-2"/>
        <w:jc w:val="both"/>
        <w:rPr>
          <w:rFonts w:ascii="Aptos" w:hAnsi="Aptos"/>
          <w:lang w:val="fr-FR"/>
        </w:rPr>
      </w:pPr>
      <w:r w:rsidRPr="008970E8">
        <w:rPr>
          <w:rFonts w:ascii="Aptos" w:hAnsi="Aptos"/>
          <w:lang w:val="fr-FR"/>
        </w:rPr>
        <w:t>la tranche ferme</w:t>
      </w:r>
      <w:r w:rsidR="008970E8" w:rsidRPr="008970E8">
        <w:rPr>
          <w:rFonts w:ascii="Aptos" w:hAnsi="Aptos"/>
          <w:lang w:val="fr-FR"/>
        </w:rPr>
        <w:t xml:space="preserve"> </w:t>
      </w:r>
      <w:r w:rsidRPr="008970E8">
        <w:rPr>
          <w:rFonts w:ascii="Aptos" w:hAnsi="Aptos"/>
          <w:lang w:val="fr-FR"/>
        </w:rPr>
        <w:t>porte sur la rédaction des spécifications techniques détaillées du futur site internet et sa réalisation ;</w:t>
      </w:r>
    </w:p>
    <w:p w14:paraId="0F6FD0E7" w14:textId="449A3294" w:rsidR="000C5B47" w:rsidRPr="008970E8" w:rsidRDefault="000C5B47" w:rsidP="00227706">
      <w:pPr>
        <w:pStyle w:val="Paragraphedeliste"/>
        <w:widowControl w:val="0"/>
        <w:numPr>
          <w:ilvl w:val="1"/>
          <w:numId w:val="20"/>
        </w:numPr>
        <w:tabs>
          <w:tab w:val="left" w:pos="941"/>
        </w:tabs>
        <w:ind w:left="709" w:right="-2"/>
        <w:jc w:val="both"/>
      </w:pPr>
      <w:r w:rsidRPr="008970E8">
        <w:t xml:space="preserve">la tranche optionnelle porte sur l'assistance au suivi technique du futur système, maintenance sur une période d’un an </w:t>
      </w:r>
      <w:r w:rsidRPr="00742D10">
        <w:rPr>
          <w:color w:val="000000" w:themeColor="text1"/>
        </w:rPr>
        <w:t xml:space="preserve">reconductible </w:t>
      </w:r>
      <w:r w:rsidR="00C22F47" w:rsidRPr="00742D10">
        <w:rPr>
          <w:color w:val="000000" w:themeColor="text1"/>
        </w:rPr>
        <w:t>deux</w:t>
      </w:r>
      <w:r w:rsidR="00227706" w:rsidRPr="00742D10">
        <w:rPr>
          <w:color w:val="000000" w:themeColor="text1"/>
        </w:rPr>
        <w:t xml:space="preserve"> </w:t>
      </w:r>
      <w:r w:rsidRPr="00742D10">
        <w:rPr>
          <w:color w:val="000000" w:themeColor="text1"/>
        </w:rPr>
        <w:t>fois.</w:t>
      </w:r>
    </w:p>
    <w:p w14:paraId="716B3D84" w14:textId="4126FA8F" w:rsidR="000C5B47" w:rsidRPr="004451AC" w:rsidRDefault="000C5B47" w:rsidP="004451AC">
      <w:pPr>
        <w:ind w:right="-2"/>
        <w:jc w:val="both"/>
      </w:pPr>
      <w:r w:rsidRPr="004451AC">
        <w:t>Il est précisé que le titulaire aura en charge au titre de la tranche ferme, la formation des futurs utilisateurs.</w:t>
      </w:r>
    </w:p>
    <w:p w14:paraId="6AA87105" w14:textId="6923C669" w:rsidR="000C5B47" w:rsidRPr="004451AC" w:rsidRDefault="000C5B47" w:rsidP="004451AC">
      <w:pPr>
        <w:widowControl w:val="0"/>
        <w:numPr>
          <w:ilvl w:val="12"/>
          <w:numId w:val="0"/>
        </w:numPr>
        <w:ind w:right="-2"/>
        <w:jc w:val="both"/>
        <w:rPr>
          <w:color w:val="000000"/>
        </w:rPr>
      </w:pPr>
      <w:r w:rsidRPr="004451AC">
        <w:rPr>
          <w:color w:val="000000"/>
        </w:rPr>
        <w:t>La tranche optionnelle du marché sera affermie par une décision du pouvoir adjudicateur notifiée au titulaire au plus tard avant le terme du délai contractuel de réalisation des prestations de la tranche précédente.</w:t>
      </w:r>
    </w:p>
    <w:p w14:paraId="5B04C7D9" w14:textId="214CD22A" w:rsidR="000C5B47" w:rsidRPr="004451AC" w:rsidRDefault="000C5B47" w:rsidP="004451AC">
      <w:pPr>
        <w:pStyle w:val="Corpsdetexte2"/>
        <w:ind w:right="-2"/>
        <w:jc w:val="both"/>
      </w:pPr>
      <w:r w:rsidRPr="004451AC">
        <w:t xml:space="preserve">En cas de non affermissement de la tranche </w:t>
      </w:r>
      <w:r w:rsidRPr="004451AC">
        <w:rPr>
          <w:color w:val="000000"/>
        </w:rPr>
        <w:t>optionnelle</w:t>
      </w:r>
      <w:r w:rsidRPr="004451AC">
        <w:t>, aucune indemnité de dédit n’est prévue.</w:t>
      </w:r>
    </w:p>
    <w:p w14:paraId="579D59CA" w14:textId="7FEA1742" w:rsidR="00CF029B" w:rsidRPr="009E0E87" w:rsidRDefault="000C5B47" w:rsidP="009E0E87">
      <w:pPr>
        <w:ind w:right="-2"/>
        <w:jc w:val="both"/>
      </w:pPr>
      <w:r w:rsidRPr="004451AC">
        <w:t>Par ailleurs, le titulaire ne pourra prétendre à aucune indemnité d’attente.</w:t>
      </w:r>
    </w:p>
    <w:p w14:paraId="4A8A79D7" w14:textId="07915153" w:rsidR="00CF029B" w:rsidRPr="004451AC" w:rsidRDefault="008D54D6">
      <w:pPr>
        <w:jc w:val="both"/>
      </w:pPr>
      <w:r w:rsidRPr="004451AC">
        <w:rPr>
          <w:b/>
          <w:bCs/>
          <w:u w:val="single"/>
        </w:rPr>
        <w:t>4.</w:t>
      </w:r>
      <w:r w:rsidR="000C5B47" w:rsidRPr="004451AC">
        <w:rPr>
          <w:b/>
          <w:bCs/>
          <w:u w:val="single"/>
        </w:rPr>
        <w:t>3</w:t>
      </w:r>
      <w:r w:rsidRPr="004451AC">
        <w:rPr>
          <w:b/>
          <w:bCs/>
          <w:u w:val="single"/>
        </w:rPr>
        <w:t xml:space="preserve"> – DUREE </w:t>
      </w:r>
      <w:r w:rsidR="000C5B47" w:rsidRPr="004451AC">
        <w:rPr>
          <w:b/>
          <w:bCs/>
          <w:u w:val="single"/>
        </w:rPr>
        <w:t>DU MARCHÉ</w:t>
      </w:r>
      <w:r w:rsidRPr="004451AC">
        <w:rPr>
          <w:b/>
          <w:bCs/>
          <w:u w:val="single"/>
        </w:rPr>
        <w:t xml:space="preserve"> </w:t>
      </w:r>
    </w:p>
    <w:p w14:paraId="7C9ED5AE" w14:textId="77777777" w:rsidR="004451AC" w:rsidRPr="004451AC" w:rsidRDefault="004451AC" w:rsidP="000F1F6E">
      <w:pPr>
        <w:tabs>
          <w:tab w:val="left" w:pos="1720"/>
        </w:tabs>
        <w:ind w:right="-2"/>
        <w:jc w:val="both"/>
      </w:pPr>
      <w:r w:rsidRPr="004451AC">
        <w:t>Le marché est conclu à compter de sa notification au titulaire pour une durée maximum de 48 mois décomposés de la manière suivante :</w:t>
      </w:r>
    </w:p>
    <w:p w14:paraId="747864FA" w14:textId="4206D1D2" w:rsidR="004451AC" w:rsidRPr="004451AC" w:rsidRDefault="004451AC" w:rsidP="309E63B4">
      <w:pPr>
        <w:numPr>
          <w:ilvl w:val="0"/>
          <w:numId w:val="18"/>
        </w:numPr>
        <w:tabs>
          <w:tab w:val="left" w:pos="1720"/>
        </w:tabs>
        <w:suppressAutoHyphens w:val="0"/>
        <w:overflowPunct w:val="0"/>
        <w:autoSpaceDE w:val="0"/>
        <w:adjustRightInd w:val="0"/>
        <w:spacing w:after="0"/>
        <w:ind w:right="-2"/>
        <w:jc w:val="both"/>
        <w:textAlignment w:val="baseline"/>
        <w:rPr>
          <w:b/>
          <w:bCs/>
          <w:i/>
          <w:iCs/>
        </w:rPr>
      </w:pPr>
      <w:r>
        <w:t xml:space="preserve">tranche ferme : </w:t>
      </w:r>
      <w:r w:rsidR="73D8B2CB">
        <w:t>1</w:t>
      </w:r>
      <w:r w:rsidR="31806DEF">
        <w:t>0</w:t>
      </w:r>
      <w:r>
        <w:t xml:space="preserve"> mois maximum à compter de la notification du marché </w:t>
      </w:r>
      <w:r w:rsidR="009A4C8E">
        <w:t xml:space="preserve">hors périodes de VA et VSR </w:t>
      </w:r>
      <w:r>
        <w:t>;</w:t>
      </w:r>
    </w:p>
    <w:p w14:paraId="66C9E091" w14:textId="02E4986D" w:rsidR="004451AC" w:rsidRDefault="004451AC" w:rsidP="309E63B4">
      <w:pPr>
        <w:numPr>
          <w:ilvl w:val="0"/>
          <w:numId w:val="18"/>
        </w:numPr>
        <w:tabs>
          <w:tab w:val="left" w:pos="1720"/>
        </w:tabs>
        <w:suppressAutoHyphens w:val="0"/>
        <w:overflowPunct w:val="0"/>
        <w:autoSpaceDE w:val="0"/>
        <w:adjustRightInd w:val="0"/>
        <w:spacing w:after="0"/>
        <w:ind w:right="-2"/>
        <w:jc w:val="both"/>
        <w:textAlignment w:val="baseline"/>
        <w:rPr>
          <w:b/>
          <w:bCs/>
          <w:i/>
          <w:iCs/>
        </w:rPr>
      </w:pPr>
      <w:r>
        <w:t xml:space="preserve">tranche optionnelle : 12 mois à compter de la date de notification de la décision d’affermissement. La durée initiale de cette tranche pourra être reconduite par voie expresse </w:t>
      </w:r>
      <w:r w:rsidR="00B52E48" w:rsidRPr="00742D10">
        <w:rPr>
          <w:color w:val="000000" w:themeColor="text1"/>
        </w:rPr>
        <w:t>deux</w:t>
      </w:r>
      <w:r w:rsidRPr="00742D10">
        <w:rPr>
          <w:color w:val="000000" w:themeColor="text1"/>
        </w:rPr>
        <w:t xml:space="preserve"> fois, sans </w:t>
      </w:r>
      <w:r>
        <w:t xml:space="preserve">toutefois dépasser </w:t>
      </w:r>
      <w:r w:rsidR="3886B89C">
        <w:t xml:space="preserve">36 </w:t>
      </w:r>
      <w:r>
        <w:t>mois.</w:t>
      </w:r>
    </w:p>
    <w:p w14:paraId="5B1669F7" w14:textId="77777777" w:rsidR="004451AC" w:rsidRPr="004451AC" w:rsidRDefault="004451AC" w:rsidP="000F1F6E">
      <w:pPr>
        <w:tabs>
          <w:tab w:val="left" w:pos="1720"/>
        </w:tabs>
        <w:suppressAutoHyphens w:val="0"/>
        <w:overflowPunct w:val="0"/>
        <w:autoSpaceDE w:val="0"/>
        <w:adjustRightInd w:val="0"/>
        <w:spacing w:after="0"/>
        <w:ind w:left="720" w:right="-2"/>
        <w:jc w:val="both"/>
        <w:textAlignment w:val="baseline"/>
        <w:rPr>
          <w:b/>
          <w:i/>
        </w:rPr>
      </w:pPr>
    </w:p>
    <w:p w14:paraId="7BE76B50" w14:textId="68BF8435" w:rsidR="004451AC" w:rsidRPr="004451AC" w:rsidRDefault="004451AC" w:rsidP="000F1F6E">
      <w:pPr>
        <w:ind w:right="-2"/>
        <w:jc w:val="both"/>
        <w:rPr>
          <w:color w:val="000000"/>
        </w:rPr>
      </w:pPr>
      <w:r w:rsidRPr="004451AC">
        <w:rPr>
          <w:color w:val="000000"/>
        </w:rPr>
        <w:t>La reconduction annuelle de la tranche optionnelle doit faire l’objet d’une décision écrite du pouvoir adjudicateur au minimum trois (3) mois avant la date anniversaire de la période initiale.</w:t>
      </w:r>
    </w:p>
    <w:p w14:paraId="780CE3FB" w14:textId="77777777" w:rsidR="004451AC" w:rsidRPr="00120D13" w:rsidRDefault="004451AC" w:rsidP="000F1F6E">
      <w:pPr>
        <w:pStyle w:val="Corpsdetexte3"/>
        <w:ind w:right="-2"/>
        <w:jc w:val="both"/>
        <w:rPr>
          <w:color w:val="000000"/>
          <w:sz w:val="22"/>
          <w:szCs w:val="22"/>
        </w:rPr>
      </w:pPr>
      <w:r w:rsidRPr="00120D13">
        <w:rPr>
          <w:color w:val="000000"/>
          <w:sz w:val="22"/>
          <w:szCs w:val="22"/>
        </w:rPr>
        <w:t>En ce qui concerne les prestations exécutées sur la base de bons de commande de la tranche optionnelle, chaque bon de commande précisera la date de début et de fin des prestations, à défaut la durée de réalisation.</w:t>
      </w:r>
    </w:p>
    <w:p w14:paraId="1F9C4D14" w14:textId="3432378B" w:rsidR="004451AC" w:rsidRPr="00120D13" w:rsidRDefault="004451AC" w:rsidP="000F1F6E">
      <w:pPr>
        <w:pStyle w:val="Corpsdetexte"/>
        <w:ind w:left="0" w:right="-2"/>
        <w:jc w:val="both"/>
        <w:rPr>
          <w:rFonts w:ascii="Aptos" w:hAnsi="Aptos"/>
          <w:color w:val="000000"/>
          <w:lang w:val="fr-FR"/>
        </w:rPr>
      </w:pPr>
      <w:r w:rsidRPr="00120D13">
        <w:rPr>
          <w:rFonts w:ascii="Aptos" w:hAnsi="Aptos"/>
          <w:color w:val="000000"/>
          <w:lang w:val="fr-FR"/>
        </w:rPr>
        <w:t>La durée d’exécution des bons de commande ne pourra être supérieure à celle du marché.</w:t>
      </w:r>
    </w:p>
    <w:p w14:paraId="0B270875" w14:textId="77777777" w:rsidR="004451AC" w:rsidRPr="00120D13" w:rsidRDefault="004451AC" w:rsidP="000F1F6E">
      <w:pPr>
        <w:pStyle w:val="Corpsdetexte"/>
        <w:ind w:left="0" w:right="-2"/>
        <w:jc w:val="both"/>
        <w:rPr>
          <w:rFonts w:ascii="Aptos" w:hAnsi="Aptos"/>
          <w:color w:val="000000"/>
          <w:lang w:val="fr-FR"/>
        </w:rPr>
      </w:pPr>
    </w:p>
    <w:p w14:paraId="367FE86E" w14:textId="750986F6" w:rsidR="00CF029B" w:rsidRDefault="008D54D6">
      <w:pPr>
        <w:jc w:val="both"/>
      </w:pPr>
      <w:r>
        <w:rPr>
          <w:b/>
          <w:bCs/>
          <w:u w:val="single"/>
        </w:rPr>
        <w:t>4.</w:t>
      </w:r>
      <w:r w:rsidR="000C5B47">
        <w:rPr>
          <w:b/>
          <w:bCs/>
          <w:u w:val="single"/>
        </w:rPr>
        <w:t>4 -</w:t>
      </w:r>
      <w:r>
        <w:rPr>
          <w:b/>
          <w:bCs/>
          <w:u w:val="single"/>
        </w:rPr>
        <w:t xml:space="preserve"> ALLOTISSEMENT </w:t>
      </w:r>
    </w:p>
    <w:p w14:paraId="5E2D8BD0" w14:textId="7FA88E91" w:rsidR="009A4C8E" w:rsidRDefault="008D54D6">
      <w:pPr>
        <w:jc w:val="both"/>
      </w:pPr>
      <w:r>
        <w:t xml:space="preserve">Conformément à l’article L2113-11 du Code de la commande publique, la Fémis décide de ne pas allotir </w:t>
      </w:r>
      <w:r w:rsidR="00120D13">
        <w:t>ce marché</w:t>
      </w:r>
      <w:r>
        <w:t>, la dévolution en lots séparés risqueraient de rendre techniquement et d’un point de vue organisationnel, difficile l’exécution des prestations.</w:t>
      </w:r>
    </w:p>
    <w:p w14:paraId="7D5E12AB" w14:textId="77777777" w:rsidR="009A4C8E" w:rsidRDefault="009A4C8E">
      <w:pPr>
        <w:jc w:val="both"/>
      </w:pPr>
    </w:p>
    <w:tbl>
      <w:tblPr>
        <w:tblW w:w="9062" w:type="dxa"/>
        <w:tblCellMar>
          <w:left w:w="10" w:type="dxa"/>
          <w:right w:w="10" w:type="dxa"/>
        </w:tblCellMar>
        <w:tblLook w:val="04A0" w:firstRow="1" w:lastRow="0" w:firstColumn="1" w:lastColumn="0" w:noHBand="0" w:noVBand="1"/>
      </w:tblPr>
      <w:tblGrid>
        <w:gridCol w:w="9062"/>
      </w:tblGrid>
      <w:tr w:rsidR="00CF029B" w14:paraId="1336471D" w14:textId="77777777">
        <w:tc>
          <w:tcPr>
            <w:tcW w:w="9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9703C2" w14:textId="77777777" w:rsidR="00CF029B" w:rsidRDefault="00CF029B">
            <w:pPr>
              <w:spacing w:after="0"/>
              <w:jc w:val="both"/>
            </w:pPr>
          </w:p>
          <w:p w14:paraId="4E77FD65" w14:textId="77777777" w:rsidR="00CF029B" w:rsidRDefault="008D54D6">
            <w:pPr>
              <w:spacing w:after="0"/>
              <w:jc w:val="both"/>
            </w:pPr>
            <w:r>
              <w:rPr>
                <w:b/>
                <w:bCs/>
              </w:rPr>
              <w:t xml:space="preserve">ARTICLE 5 – PROCEDURE DE PASSATION </w:t>
            </w:r>
          </w:p>
          <w:p w14:paraId="6C40F650" w14:textId="77777777" w:rsidR="00CF029B" w:rsidRDefault="00CF029B">
            <w:pPr>
              <w:spacing w:after="0"/>
              <w:jc w:val="both"/>
            </w:pPr>
          </w:p>
        </w:tc>
      </w:tr>
    </w:tbl>
    <w:p w14:paraId="2452D42A" w14:textId="77777777" w:rsidR="00CF029B" w:rsidRDefault="00CF029B">
      <w:pPr>
        <w:jc w:val="both"/>
      </w:pPr>
    </w:p>
    <w:p w14:paraId="1F65DD63" w14:textId="7E8AD081" w:rsidR="00CF029B" w:rsidRDefault="00AB56BE" w:rsidP="00AB56BE">
      <w:r>
        <w:t>Marché passé selon une procédure adaptée (MAPA) conformément aux articles R2123-1 et suivants du Code de la commande publique.</w:t>
      </w:r>
    </w:p>
    <w:p w14:paraId="380D54E0" w14:textId="77777777" w:rsidR="00E569CC" w:rsidRDefault="00E569CC" w:rsidP="00AB56BE"/>
    <w:tbl>
      <w:tblPr>
        <w:tblW w:w="9062" w:type="dxa"/>
        <w:tblCellMar>
          <w:left w:w="10" w:type="dxa"/>
          <w:right w:w="10" w:type="dxa"/>
        </w:tblCellMar>
        <w:tblLook w:val="04A0" w:firstRow="1" w:lastRow="0" w:firstColumn="1" w:lastColumn="0" w:noHBand="0" w:noVBand="1"/>
      </w:tblPr>
      <w:tblGrid>
        <w:gridCol w:w="9062"/>
      </w:tblGrid>
      <w:tr w:rsidR="00CF029B" w14:paraId="3D4212A6" w14:textId="77777777">
        <w:tc>
          <w:tcPr>
            <w:tcW w:w="9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EADEF5" w14:textId="77777777" w:rsidR="00CF029B" w:rsidRDefault="00CF029B">
            <w:pPr>
              <w:spacing w:after="0"/>
              <w:jc w:val="both"/>
            </w:pPr>
          </w:p>
          <w:p w14:paraId="4A781520" w14:textId="77777777" w:rsidR="00CF029B" w:rsidRDefault="008D54D6">
            <w:pPr>
              <w:spacing w:after="0"/>
              <w:jc w:val="both"/>
            </w:pPr>
            <w:r>
              <w:rPr>
                <w:b/>
                <w:bCs/>
              </w:rPr>
              <w:lastRenderedPageBreak/>
              <w:t xml:space="preserve">ARTICLE 6 – VARIANTES– PRESTATION SUPPLEMENTAIRE EVENTUELLE </w:t>
            </w:r>
          </w:p>
          <w:p w14:paraId="5A16F1AB" w14:textId="77777777" w:rsidR="00CF029B" w:rsidRDefault="00CF029B">
            <w:pPr>
              <w:spacing w:after="0"/>
              <w:jc w:val="both"/>
            </w:pPr>
          </w:p>
        </w:tc>
      </w:tr>
    </w:tbl>
    <w:p w14:paraId="2AD248DE" w14:textId="77777777" w:rsidR="00CF029B" w:rsidRDefault="00CF029B">
      <w:pPr>
        <w:jc w:val="both"/>
      </w:pPr>
    </w:p>
    <w:p w14:paraId="604228F7" w14:textId="77777777" w:rsidR="00CF029B" w:rsidRDefault="008D54D6">
      <w:pPr>
        <w:jc w:val="both"/>
      </w:pPr>
      <w:r>
        <w:rPr>
          <w:b/>
          <w:bCs/>
          <w:u w:val="single"/>
        </w:rPr>
        <w:t xml:space="preserve">6.1 Variantes </w:t>
      </w:r>
    </w:p>
    <w:p w14:paraId="652A6E09" w14:textId="11617AEB" w:rsidR="00CF029B" w:rsidRDefault="008D54D6">
      <w:pPr>
        <w:jc w:val="both"/>
      </w:pPr>
      <w:r>
        <w:t xml:space="preserve">Les candidats </w:t>
      </w:r>
      <w:r w:rsidR="00CF1D4C">
        <w:t>sont autorisés à</w:t>
      </w:r>
      <w:r>
        <w:t xml:space="preserve"> présenter des variantes </w:t>
      </w:r>
      <w:r w:rsidR="00CF1D4C">
        <w:t>au regard des</w:t>
      </w:r>
      <w:r>
        <w:t xml:space="preserve"> spécifications </w:t>
      </w:r>
      <w:r w:rsidR="00CF1D4C">
        <w:t xml:space="preserve">techniques </w:t>
      </w:r>
      <w:r>
        <w:t>définies au cahier des charges</w:t>
      </w:r>
      <w:r w:rsidR="00C6075D">
        <w:t xml:space="preserve"> de la tranche ferme, en ce qui concerne les modalités de réalisation du site internet</w:t>
      </w:r>
      <w:r>
        <w:t>.</w:t>
      </w:r>
    </w:p>
    <w:p w14:paraId="27CC3519" w14:textId="77777777" w:rsidR="00CF029B" w:rsidRDefault="008D54D6">
      <w:pPr>
        <w:jc w:val="both"/>
      </w:pPr>
      <w:r>
        <w:rPr>
          <w:b/>
          <w:bCs/>
          <w:u w:val="single"/>
        </w:rPr>
        <w:t xml:space="preserve">6.2 Prestations Supplémentaires Eventuelles (PSE) ou options </w:t>
      </w:r>
    </w:p>
    <w:p w14:paraId="1A3450A6" w14:textId="77DD17F6" w:rsidR="00C6075D" w:rsidRPr="00C22F47" w:rsidRDefault="006616B3" w:rsidP="00AF238C">
      <w:pPr>
        <w:spacing w:before="220" w:after="220"/>
        <w:jc w:val="both"/>
        <w:rPr>
          <w:color w:val="000000"/>
        </w:rPr>
      </w:pPr>
      <w:r>
        <w:t xml:space="preserve">La tranche ferme du présent marché </w:t>
      </w:r>
      <w:r w:rsidR="00AF238C">
        <w:t>ne comprend pas d’option</w:t>
      </w:r>
      <w:r w:rsidR="00C6075D" w:rsidRPr="00C22F47">
        <w:rPr>
          <w:color w:val="000000" w:themeColor="text1"/>
        </w:rPr>
        <w:t>.</w:t>
      </w:r>
    </w:p>
    <w:p w14:paraId="7360AE5D" w14:textId="77777777" w:rsidR="00CF029B" w:rsidRPr="00C22F47" w:rsidRDefault="00CF029B" w:rsidP="00C22F47"/>
    <w:tbl>
      <w:tblPr>
        <w:tblW w:w="9062" w:type="dxa"/>
        <w:tblCellMar>
          <w:left w:w="10" w:type="dxa"/>
          <w:right w:w="10" w:type="dxa"/>
        </w:tblCellMar>
        <w:tblLook w:val="04A0" w:firstRow="1" w:lastRow="0" w:firstColumn="1" w:lastColumn="0" w:noHBand="0" w:noVBand="1"/>
      </w:tblPr>
      <w:tblGrid>
        <w:gridCol w:w="9062"/>
      </w:tblGrid>
      <w:tr w:rsidR="00CF029B" w14:paraId="08ADE4B2" w14:textId="77777777">
        <w:tc>
          <w:tcPr>
            <w:tcW w:w="9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0E0997" w14:textId="77777777" w:rsidR="00CF029B" w:rsidRDefault="00CF029B">
            <w:pPr>
              <w:spacing w:after="0"/>
              <w:jc w:val="both"/>
              <w:rPr>
                <w:b/>
                <w:bCs/>
              </w:rPr>
            </w:pPr>
          </w:p>
          <w:p w14:paraId="3892BD99" w14:textId="77777777" w:rsidR="00CF029B" w:rsidRDefault="008D54D6">
            <w:pPr>
              <w:spacing w:after="0"/>
              <w:jc w:val="both"/>
            </w:pPr>
            <w:r>
              <w:rPr>
                <w:b/>
                <w:bCs/>
              </w:rPr>
              <w:t xml:space="preserve">ARTICLE 7 – MODALITES DE REPONSE </w:t>
            </w:r>
          </w:p>
          <w:p w14:paraId="708064F4" w14:textId="77777777" w:rsidR="00CF029B" w:rsidRDefault="00CF029B">
            <w:pPr>
              <w:spacing w:after="0"/>
              <w:jc w:val="both"/>
            </w:pPr>
          </w:p>
        </w:tc>
      </w:tr>
    </w:tbl>
    <w:p w14:paraId="122B447A" w14:textId="77777777" w:rsidR="00CF029B" w:rsidRDefault="00CF029B">
      <w:pPr>
        <w:jc w:val="both"/>
      </w:pPr>
    </w:p>
    <w:p w14:paraId="20EEBE8F" w14:textId="77777777" w:rsidR="00CF029B" w:rsidRDefault="008D54D6">
      <w:pPr>
        <w:jc w:val="both"/>
      </w:pPr>
      <w:r>
        <w:t xml:space="preserve">Les entreprises peuvent répondre seules ou groupées et/ ou présenter des sous-traitants ou d’autres opérateurs économiques dans les conditions suivantes : </w:t>
      </w:r>
    </w:p>
    <w:p w14:paraId="02113D4F" w14:textId="77777777" w:rsidR="00CF029B" w:rsidRDefault="008D54D6">
      <w:pPr>
        <w:jc w:val="both"/>
      </w:pPr>
      <w:r>
        <w:rPr>
          <w:b/>
          <w:bCs/>
          <w:u w:val="single"/>
        </w:rPr>
        <w:t xml:space="preserve">7.1 – MODALITES DE REPONSE EN CAS DE GROUPEMENT </w:t>
      </w:r>
    </w:p>
    <w:p w14:paraId="6A69AC81" w14:textId="012572AE" w:rsidR="00CF029B" w:rsidRDefault="008D54D6">
      <w:pPr>
        <w:jc w:val="both"/>
      </w:pPr>
      <w:r>
        <w:t xml:space="preserve">Le présent </w:t>
      </w:r>
      <w:r w:rsidR="002E0802">
        <w:t>marché</w:t>
      </w:r>
      <w:r>
        <w:t xml:space="preserve"> sera conclu, soit avec un seul opérateur économique, soit avec des opérateurs économiques groupés. </w:t>
      </w:r>
    </w:p>
    <w:p w14:paraId="730BC287" w14:textId="77777777" w:rsidR="00CF029B" w:rsidRDefault="008D54D6">
      <w:pPr>
        <w:jc w:val="both"/>
      </w:pPr>
      <w:r>
        <w:t xml:space="preserve">Les candidats ne peuvent pas présenter plusieurs offres en agissant à la fois en qualité de candidats individuels et de membres d’un ou plusieurs groupements ou en agissant en qualité de membres de plusieurs groupements. </w:t>
      </w:r>
    </w:p>
    <w:p w14:paraId="2532BAF1" w14:textId="77777777" w:rsidR="00CF029B" w:rsidRDefault="008D54D6">
      <w:pPr>
        <w:jc w:val="both"/>
      </w:pPr>
      <w:r>
        <w:t xml:space="preserve">L'attention des candidats est attirée sur le fait qu’en cas de groupement d’opérateurs économiques, en application des dispositions des articles R.2142-19 et suivants du code de la commande publique : </w:t>
      </w:r>
    </w:p>
    <w:p w14:paraId="263A79CE" w14:textId="77777777" w:rsidR="00CF029B" w:rsidRDefault="008D54D6">
      <w:pPr>
        <w:jc w:val="both"/>
      </w:pPr>
      <w:r>
        <w:t xml:space="preserve">Le groupement doit avoir été constitué dès le stade de la candidature et aucune modification ne peut intervenir dans la composition du groupement entre la date de remise des candidatures et la date de signature du marché, sous réserve des dispositions de l’article R.2142-26 du code de la commande publique. </w:t>
      </w:r>
    </w:p>
    <w:p w14:paraId="2C5FADE7" w14:textId="63A3251E" w:rsidR="00CF029B" w:rsidRDefault="008D54D6">
      <w:pPr>
        <w:jc w:val="both"/>
      </w:pPr>
      <w:r>
        <w:t xml:space="preserve">L’appréciation des capacités et garanties professionnelles, techniques et financières des membres du groupement est globale ; il n’est pas exigé que chaque entreprise ait la totalité des compétences techniques requises pour l’exécution </w:t>
      </w:r>
      <w:r w:rsidR="002E0802">
        <w:t>du marché</w:t>
      </w:r>
      <w:r>
        <w:t xml:space="preserve">. </w:t>
      </w:r>
    </w:p>
    <w:p w14:paraId="6D9F3721" w14:textId="77777777" w:rsidR="00CF029B" w:rsidRDefault="008D54D6">
      <w:pPr>
        <w:jc w:val="both"/>
      </w:pPr>
      <w:r>
        <w:rPr>
          <w:b/>
          <w:bCs/>
        </w:rPr>
        <w:t xml:space="preserve">Néanmoins, dans ce cas : </w:t>
      </w:r>
    </w:p>
    <w:p w14:paraId="1012E062" w14:textId="77777777" w:rsidR="00CF029B" w:rsidRDefault="008D54D6">
      <w:pPr>
        <w:jc w:val="both"/>
      </w:pPr>
      <w:r>
        <w:t xml:space="preserve">- le groupement devra produire le formulaire DC1 présentant chaque entreprise constituant le groupement et habilitant l’entreprise mandataire à présenter le dossier ; ce document devra être produit en un seul exemplaire pour l’ensemble du groupement ; le DC1 est téléchargeable sur le site du MINEFE : </w:t>
      </w:r>
    </w:p>
    <w:p w14:paraId="3F36B896" w14:textId="77777777" w:rsidR="00CF029B" w:rsidRDefault="008D54D6">
      <w:pPr>
        <w:jc w:val="center"/>
      </w:pPr>
      <w:r>
        <w:t>http://www.economie.gouv.fr/daj/formulaires</w:t>
      </w:r>
    </w:p>
    <w:p w14:paraId="31543A0B" w14:textId="77777777" w:rsidR="00CF029B" w:rsidRDefault="008D54D6">
      <w:pPr>
        <w:jc w:val="both"/>
      </w:pPr>
      <w:r>
        <w:t xml:space="preserve">- et, chaque entreprise constituant le groupement devra fournir l’ensemble des documents et renseignements demandés dans l’avis de publicité pour la candidature. </w:t>
      </w:r>
    </w:p>
    <w:p w14:paraId="074392E3" w14:textId="77777777" w:rsidR="00CF029B" w:rsidRDefault="008D54D6">
      <w:pPr>
        <w:jc w:val="both"/>
      </w:pPr>
      <w:r>
        <w:lastRenderedPageBreak/>
        <w:t xml:space="preserve">La Fémis n’impose aucune forme de groupement. </w:t>
      </w:r>
    </w:p>
    <w:p w14:paraId="4666CE9A" w14:textId="77777777" w:rsidR="00CF029B" w:rsidRDefault="008D54D6">
      <w:pPr>
        <w:jc w:val="both"/>
      </w:pPr>
      <w:r>
        <w:rPr>
          <w:b/>
          <w:bCs/>
          <w:u w:val="single"/>
        </w:rPr>
        <w:t xml:space="preserve">7.2 – MODALITES DE REPONSE EN CAS DE SOUS-TRAITANCE </w:t>
      </w:r>
    </w:p>
    <w:p w14:paraId="7110D65D" w14:textId="77777777" w:rsidR="00CF029B" w:rsidRDefault="008D54D6">
      <w:pPr>
        <w:jc w:val="both"/>
      </w:pPr>
      <w:r>
        <w:t xml:space="preserve">Pour justifier de ses capacités et garanties professionnelles ou techniques, le candidat peut demander que soient également prises en compte des capacités et garanties professionnelles et techniques d’un ou de plusieurs sous-traitants. </w:t>
      </w:r>
    </w:p>
    <w:p w14:paraId="2DFCA79F" w14:textId="77777777" w:rsidR="00CF029B" w:rsidRDefault="008D54D6">
      <w:pPr>
        <w:jc w:val="both"/>
      </w:pPr>
      <w:r>
        <w:t xml:space="preserve">Dans ce cas, le candidat devra : </w:t>
      </w:r>
    </w:p>
    <w:p w14:paraId="50B73F93" w14:textId="77777777" w:rsidR="00CF029B" w:rsidRDefault="008D54D6">
      <w:pPr>
        <w:jc w:val="both"/>
      </w:pPr>
      <w:r>
        <w:t xml:space="preserve">- Justifier des capacités de ce ou ces sous-traitants en produisant l’ensemble des documents demandés dans l’avis de publicité. </w:t>
      </w:r>
    </w:p>
    <w:p w14:paraId="210EC8D0" w14:textId="77777777" w:rsidR="00CF029B" w:rsidRDefault="008D54D6">
      <w:pPr>
        <w:jc w:val="both"/>
      </w:pPr>
      <w:r>
        <w:t xml:space="preserve">- Justifier qu’il dispose des capacités des sous-traitants présentés pour l’exécution du marché en produisant un engagement écrit du sous-traitant. </w:t>
      </w:r>
    </w:p>
    <w:p w14:paraId="4F3AA84E" w14:textId="77777777" w:rsidR="00CF029B" w:rsidRDefault="008D54D6">
      <w:pPr>
        <w:jc w:val="both"/>
      </w:pPr>
      <w:r>
        <w:t xml:space="preserve">- Présenter un acte spécial de sous-traitance dans les pièces relatives à l’offre (modèle fourni dans le dossier de consultation). </w:t>
      </w:r>
    </w:p>
    <w:p w14:paraId="1857A2E3" w14:textId="74810CAE" w:rsidR="00CF029B" w:rsidRDefault="008D54D6">
      <w:pPr>
        <w:jc w:val="both"/>
      </w:pPr>
      <w:r w:rsidRPr="257AC646">
        <w:rPr>
          <w:b/>
          <w:bCs/>
          <w:u w:val="single"/>
        </w:rPr>
        <w:t>7.3 – MODALITES DE REPONSE EN CAS DE PRISE EN COMPTE DANS LA REPONSE DE LA CAPACITE D’OPERATEURS ECONOMIQUES AUTRES</w:t>
      </w:r>
      <w:r w:rsidR="50946499" w:rsidRPr="257AC646">
        <w:rPr>
          <w:b/>
          <w:bCs/>
          <w:u w:val="single"/>
        </w:rPr>
        <w:t xml:space="preserve"> </w:t>
      </w:r>
      <w:r w:rsidRPr="257AC646">
        <w:rPr>
          <w:b/>
          <w:bCs/>
          <w:u w:val="single"/>
        </w:rPr>
        <w:t xml:space="preserve">QUE DES CO-TRAITANTS OU DES SOUS-TRAITANTS </w:t>
      </w:r>
    </w:p>
    <w:p w14:paraId="75109D2D" w14:textId="77777777" w:rsidR="00CF029B" w:rsidRDefault="008D54D6">
      <w:pPr>
        <w:jc w:val="both"/>
      </w:pPr>
      <w:r>
        <w:t xml:space="preserve">Le candidat peut demander, pour justifier de ses capacités et garanties professionnelles, techniques et financières concernant la prestation, que soient également prises en compte les capacités et garanties professionnelles, techniques ou financières d’autres opérateurs économiques. </w:t>
      </w:r>
    </w:p>
    <w:p w14:paraId="196AC8D4" w14:textId="77777777" w:rsidR="00CF029B" w:rsidRDefault="008D54D6">
      <w:pPr>
        <w:jc w:val="both"/>
      </w:pPr>
      <w:r>
        <w:rPr>
          <w:b/>
          <w:bCs/>
        </w:rPr>
        <w:t xml:space="preserve">Dans ce cas, le candidat devra </w:t>
      </w:r>
      <w:r>
        <w:t xml:space="preserve">: </w:t>
      </w:r>
    </w:p>
    <w:p w14:paraId="30A71BB2" w14:textId="77777777" w:rsidR="00CF029B" w:rsidRDefault="008D54D6">
      <w:pPr>
        <w:jc w:val="both"/>
      </w:pPr>
      <w:r>
        <w:t xml:space="preserve">- justifier des capacités et garanties de ces opérateurs en produisant les renseignements exigés au stade des candidatures dans l’avis de publicité </w:t>
      </w:r>
    </w:p>
    <w:p w14:paraId="15DE5BBA" w14:textId="77777777" w:rsidR="00CF029B" w:rsidRDefault="008D54D6">
      <w:pPr>
        <w:jc w:val="both"/>
      </w:pPr>
      <w:r>
        <w:rPr>
          <w:b/>
          <w:bCs/>
        </w:rPr>
        <w:t xml:space="preserve">et </w:t>
      </w:r>
    </w:p>
    <w:p w14:paraId="375A4CAA" w14:textId="727DDEA7" w:rsidR="00C6075D" w:rsidRDefault="008D54D6">
      <w:pPr>
        <w:jc w:val="both"/>
      </w:pPr>
      <w:r>
        <w:t xml:space="preserve">- justifier qu’il en disposera pour l’exécution </w:t>
      </w:r>
      <w:r w:rsidR="002E0802">
        <w:t>du marché</w:t>
      </w:r>
      <w:r>
        <w:t xml:space="preserve"> en produisant un engagement écrit de l’opérateur. </w:t>
      </w:r>
    </w:p>
    <w:tbl>
      <w:tblPr>
        <w:tblW w:w="9062" w:type="dxa"/>
        <w:tblCellMar>
          <w:left w:w="10" w:type="dxa"/>
          <w:right w:w="10" w:type="dxa"/>
        </w:tblCellMar>
        <w:tblLook w:val="04A0" w:firstRow="1" w:lastRow="0" w:firstColumn="1" w:lastColumn="0" w:noHBand="0" w:noVBand="1"/>
      </w:tblPr>
      <w:tblGrid>
        <w:gridCol w:w="9062"/>
      </w:tblGrid>
      <w:tr w:rsidR="00CF029B" w14:paraId="3AD18AAA" w14:textId="77777777">
        <w:tc>
          <w:tcPr>
            <w:tcW w:w="9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994116" w14:textId="77777777" w:rsidR="00CF029B" w:rsidRDefault="00CF029B">
            <w:pPr>
              <w:spacing w:after="0"/>
              <w:jc w:val="both"/>
            </w:pPr>
          </w:p>
          <w:p w14:paraId="0D62AFF4" w14:textId="77777777" w:rsidR="00CF029B" w:rsidRDefault="008D54D6">
            <w:pPr>
              <w:spacing w:after="0"/>
              <w:jc w:val="both"/>
            </w:pPr>
            <w:r>
              <w:rPr>
                <w:b/>
                <w:bCs/>
              </w:rPr>
              <w:t xml:space="preserve">ARTICLE 8 - PRESENTATION DES CANDIDATURES ET DES OFFRES </w:t>
            </w:r>
          </w:p>
          <w:p w14:paraId="1E04D7A5" w14:textId="77777777" w:rsidR="00CF029B" w:rsidRDefault="00CF029B">
            <w:pPr>
              <w:spacing w:after="0"/>
              <w:jc w:val="both"/>
            </w:pPr>
          </w:p>
        </w:tc>
      </w:tr>
    </w:tbl>
    <w:p w14:paraId="13C17EAB" w14:textId="77777777" w:rsidR="00CF029B" w:rsidRDefault="00CF029B">
      <w:pPr>
        <w:jc w:val="both"/>
      </w:pPr>
    </w:p>
    <w:p w14:paraId="0125109C" w14:textId="77777777" w:rsidR="00CF029B" w:rsidRDefault="008D54D6">
      <w:pPr>
        <w:jc w:val="both"/>
      </w:pPr>
      <w:r>
        <w:t xml:space="preserve">Les candidats devront remettre obligatoirement un dossier de candidature en vue de la sélection des entreprises dans les conditions décrites ci-après : </w:t>
      </w:r>
    </w:p>
    <w:p w14:paraId="05FAE3C7" w14:textId="77777777" w:rsidR="00CF029B" w:rsidRDefault="008D54D6">
      <w:pPr>
        <w:jc w:val="both"/>
      </w:pPr>
      <w:r>
        <w:t xml:space="preserve">Les documents remis par les candidats doivent être rédigés en langue française ou accompagnés d’une traduction en français certifiée conforme à l’original par un traducteur assermenté. </w:t>
      </w:r>
    </w:p>
    <w:p w14:paraId="0500F821" w14:textId="77777777" w:rsidR="00CF029B" w:rsidRDefault="008D54D6">
      <w:pPr>
        <w:jc w:val="both"/>
      </w:pPr>
      <w:r>
        <w:t xml:space="preserve">Les candidats devront remettre obligatoirement : </w:t>
      </w:r>
    </w:p>
    <w:p w14:paraId="113BB6C3" w14:textId="77777777" w:rsidR="00CF029B" w:rsidRDefault="008D54D6">
      <w:pPr>
        <w:pStyle w:val="Paragraphedeliste"/>
        <w:numPr>
          <w:ilvl w:val="0"/>
          <w:numId w:val="14"/>
        </w:numPr>
        <w:jc w:val="both"/>
      </w:pPr>
      <w:r>
        <w:t xml:space="preserve">Les documents relatifs à la candidature </w:t>
      </w:r>
    </w:p>
    <w:p w14:paraId="3ADF0B7A" w14:textId="77777777" w:rsidR="00CF029B" w:rsidRDefault="008D54D6">
      <w:pPr>
        <w:pStyle w:val="Paragraphedeliste"/>
        <w:numPr>
          <w:ilvl w:val="0"/>
          <w:numId w:val="14"/>
        </w:numPr>
        <w:jc w:val="both"/>
      </w:pPr>
      <w:r>
        <w:t xml:space="preserve">Les documents constituant l’offre </w:t>
      </w:r>
    </w:p>
    <w:p w14:paraId="19C82519" w14:textId="77777777" w:rsidR="00CF029B" w:rsidRDefault="008D54D6">
      <w:pPr>
        <w:jc w:val="both"/>
      </w:pPr>
      <w:r>
        <w:rPr>
          <w:b/>
          <w:bCs/>
          <w:u w:val="single"/>
        </w:rPr>
        <w:t xml:space="preserve">8.1 – LES DOCUMENTS RELATIFS A LA CANDIDATURE </w:t>
      </w:r>
    </w:p>
    <w:p w14:paraId="2E43DCD1" w14:textId="77777777" w:rsidR="00CF029B" w:rsidRDefault="008D54D6">
      <w:pPr>
        <w:jc w:val="both"/>
      </w:pPr>
      <w:r>
        <w:rPr>
          <w:b/>
          <w:bCs/>
        </w:rPr>
        <w:t xml:space="preserve">Les candidats devront remettre obligatoirement les documents et renseignements suivants: </w:t>
      </w:r>
    </w:p>
    <w:p w14:paraId="7C7B0242" w14:textId="77777777" w:rsidR="00CF029B" w:rsidRDefault="008D54D6">
      <w:pPr>
        <w:jc w:val="both"/>
      </w:pPr>
      <w:r>
        <w:rPr>
          <w:b/>
          <w:bCs/>
        </w:rPr>
        <w:t xml:space="preserve">RENSEIGNEMENTS D’ORDRE ADMINISTRATIF ET JURIDIQUE SUR L’ENTREPRISE QUI SE PORTE CANDIDATE </w:t>
      </w:r>
    </w:p>
    <w:p w14:paraId="161290FF" w14:textId="77777777" w:rsidR="00CF029B" w:rsidRDefault="008D54D6">
      <w:pPr>
        <w:pStyle w:val="Paragraphedeliste"/>
        <w:numPr>
          <w:ilvl w:val="0"/>
          <w:numId w:val="14"/>
        </w:numPr>
        <w:jc w:val="both"/>
      </w:pPr>
      <w:r>
        <w:lastRenderedPageBreak/>
        <w:t xml:space="preserve">La lettre de candidature, DC1 dûment complétée, paraphée et signée </w:t>
      </w:r>
    </w:p>
    <w:p w14:paraId="61513338" w14:textId="77777777" w:rsidR="00CF029B" w:rsidRDefault="008D54D6">
      <w:pPr>
        <w:pStyle w:val="Paragraphedeliste"/>
        <w:numPr>
          <w:ilvl w:val="0"/>
          <w:numId w:val="14"/>
        </w:numPr>
        <w:jc w:val="both"/>
      </w:pPr>
      <w:r>
        <w:t xml:space="preserve">DC2 ou équivalent, </w:t>
      </w:r>
    </w:p>
    <w:p w14:paraId="0326C81C" w14:textId="77777777" w:rsidR="00CF029B" w:rsidRDefault="008D54D6">
      <w:pPr>
        <w:pStyle w:val="Paragraphedeliste"/>
        <w:numPr>
          <w:ilvl w:val="0"/>
          <w:numId w:val="14"/>
        </w:numPr>
        <w:jc w:val="both"/>
      </w:pPr>
      <w:r>
        <w:rPr>
          <w:i/>
          <w:iCs/>
        </w:rPr>
        <w:t xml:space="preserve">En cas de candidature présentée par une entreprise en situation de redressement judiciaire : </w:t>
      </w:r>
      <w:r>
        <w:t xml:space="preserve">la copie du jugement prononcé ; </w:t>
      </w:r>
    </w:p>
    <w:p w14:paraId="01D788B5" w14:textId="77777777" w:rsidR="00CF029B" w:rsidRDefault="008D54D6">
      <w:pPr>
        <w:pStyle w:val="Paragraphedeliste"/>
        <w:numPr>
          <w:ilvl w:val="0"/>
          <w:numId w:val="14"/>
        </w:numPr>
        <w:jc w:val="both"/>
      </w:pPr>
      <w:r>
        <w:rPr>
          <w:i/>
          <w:iCs/>
        </w:rPr>
        <w:t>J</w:t>
      </w:r>
      <w:r>
        <w:t xml:space="preserve">ustificatif de l’inscription au registre de la profession ou au registre du commerce, avec les documents relatifs aux pouvoirs des personnes habilitées à engager la société ; </w:t>
      </w:r>
    </w:p>
    <w:p w14:paraId="44A43384" w14:textId="77777777" w:rsidR="00CF029B" w:rsidRDefault="008D54D6">
      <w:pPr>
        <w:jc w:val="both"/>
      </w:pPr>
      <w:r>
        <w:t>NB : pour les entreprises non établies en France, ces documents sont à fournir au vu des règles d’effet équivalent du pays d’établissement.</w:t>
      </w:r>
    </w:p>
    <w:p w14:paraId="6A591C6C" w14:textId="77777777" w:rsidR="00CF029B" w:rsidRDefault="008D54D6">
      <w:pPr>
        <w:jc w:val="both"/>
      </w:pPr>
      <w:r>
        <w:rPr>
          <w:b/>
          <w:bCs/>
        </w:rPr>
        <w:t xml:space="preserve">RENSEIGNEMENTS PERMETTANT D’APPRECIER LES CAPACITES ET GARANTIES FINANCIERES, TECHNIQUES ET PROFESSIONNELLES DU CANDIDAT </w:t>
      </w:r>
    </w:p>
    <w:p w14:paraId="77A44CBF" w14:textId="77777777" w:rsidR="00CF029B" w:rsidRDefault="008D54D6">
      <w:pPr>
        <w:pStyle w:val="Paragraphedeliste"/>
        <w:numPr>
          <w:ilvl w:val="0"/>
          <w:numId w:val="14"/>
        </w:numPr>
        <w:jc w:val="both"/>
      </w:pPr>
      <w:r>
        <w:t xml:space="preserve">Le cadre de présentation des capacités et garanties techniques, professionnelles et financières intégrant : </w:t>
      </w:r>
    </w:p>
    <w:p w14:paraId="752142B4" w14:textId="77777777" w:rsidR="00CF029B" w:rsidRDefault="008D54D6">
      <w:pPr>
        <w:pStyle w:val="Paragraphedeliste"/>
        <w:numPr>
          <w:ilvl w:val="0"/>
          <w:numId w:val="10"/>
        </w:numPr>
        <w:ind w:left="0"/>
        <w:jc w:val="both"/>
        <w:rPr>
          <w:b/>
          <w:bCs/>
        </w:rPr>
      </w:pPr>
      <w:r>
        <w:rPr>
          <w:b/>
          <w:bCs/>
        </w:rPr>
        <w:t xml:space="preserve">L’identification du candidat </w:t>
      </w:r>
    </w:p>
    <w:p w14:paraId="1808F53E" w14:textId="77777777" w:rsidR="00CF029B" w:rsidRDefault="008D54D6">
      <w:pPr>
        <w:pStyle w:val="Paragraphedeliste"/>
        <w:numPr>
          <w:ilvl w:val="0"/>
          <w:numId w:val="10"/>
        </w:numPr>
        <w:ind w:left="0"/>
        <w:jc w:val="both"/>
        <w:rPr>
          <w:b/>
          <w:bCs/>
        </w:rPr>
      </w:pPr>
      <w:r>
        <w:rPr>
          <w:b/>
          <w:bCs/>
        </w:rPr>
        <w:t xml:space="preserve">Les effectifs moyens du candidat pour chacune des 3 dernières années </w:t>
      </w:r>
    </w:p>
    <w:p w14:paraId="2AB51D1F" w14:textId="77777777" w:rsidR="00CF029B" w:rsidRDefault="008D54D6">
      <w:pPr>
        <w:pStyle w:val="Paragraphedeliste"/>
        <w:numPr>
          <w:ilvl w:val="0"/>
          <w:numId w:val="10"/>
        </w:numPr>
        <w:ind w:left="0"/>
        <w:jc w:val="both"/>
        <w:rPr>
          <w:b/>
          <w:bCs/>
        </w:rPr>
      </w:pPr>
      <w:r>
        <w:rPr>
          <w:b/>
          <w:bCs/>
        </w:rPr>
        <w:t xml:space="preserve">Les chiffres d’affaires des trois derniers exercices </w:t>
      </w:r>
    </w:p>
    <w:p w14:paraId="012B00B0" w14:textId="77777777" w:rsidR="00CF029B" w:rsidRDefault="008D54D6">
      <w:pPr>
        <w:pStyle w:val="Paragraphedeliste"/>
        <w:numPr>
          <w:ilvl w:val="0"/>
          <w:numId w:val="10"/>
        </w:numPr>
        <w:ind w:left="0"/>
        <w:jc w:val="both"/>
        <w:rPr>
          <w:b/>
          <w:bCs/>
        </w:rPr>
      </w:pPr>
      <w:r>
        <w:rPr>
          <w:b/>
          <w:bCs/>
        </w:rPr>
        <w:t xml:space="preserve">Le besoin en fonds de roulement (BFR) des trois derniers exercices </w:t>
      </w:r>
    </w:p>
    <w:p w14:paraId="69C60BEB" w14:textId="77777777" w:rsidR="00CF029B" w:rsidRDefault="008D54D6">
      <w:pPr>
        <w:pStyle w:val="Paragraphedeliste"/>
        <w:numPr>
          <w:ilvl w:val="0"/>
          <w:numId w:val="10"/>
        </w:numPr>
        <w:ind w:left="0"/>
        <w:jc w:val="both"/>
        <w:rPr>
          <w:b/>
          <w:bCs/>
        </w:rPr>
      </w:pPr>
      <w:r>
        <w:rPr>
          <w:b/>
          <w:bCs/>
        </w:rPr>
        <w:t xml:space="preserve">La capacité d’autofinancement des trois derniers exercices </w:t>
      </w:r>
    </w:p>
    <w:p w14:paraId="6DC4281C" w14:textId="31BF570A" w:rsidR="00CF029B" w:rsidRDefault="008D54D6">
      <w:pPr>
        <w:pStyle w:val="Paragraphedeliste"/>
        <w:numPr>
          <w:ilvl w:val="0"/>
          <w:numId w:val="10"/>
        </w:numPr>
        <w:ind w:left="0"/>
        <w:jc w:val="both"/>
        <w:rPr>
          <w:b/>
          <w:bCs/>
        </w:rPr>
      </w:pPr>
      <w:r>
        <w:rPr>
          <w:b/>
          <w:bCs/>
        </w:rPr>
        <w:t xml:space="preserve">La présentation des références au cours des trois dernières années pour des </w:t>
      </w:r>
      <w:r w:rsidR="0065110C">
        <w:rPr>
          <w:b/>
          <w:bCs/>
        </w:rPr>
        <w:t xml:space="preserve">sites internet </w:t>
      </w:r>
      <w:r>
        <w:rPr>
          <w:b/>
          <w:bCs/>
        </w:rPr>
        <w:t xml:space="preserve">comparables à ceux du La Fémis </w:t>
      </w:r>
    </w:p>
    <w:p w14:paraId="105AF69D" w14:textId="77777777" w:rsidR="00CF029B" w:rsidRDefault="008D54D6">
      <w:pPr>
        <w:jc w:val="both"/>
      </w:pPr>
      <w:r>
        <w:t xml:space="preserve">Les formulaires DC1, DC2, DC4 sont téléchargeables à l’adresse suivante : https://www.economie.gouv.fr/daj/formulaires-declaration-du-candidat </w:t>
      </w:r>
    </w:p>
    <w:p w14:paraId="34F57DF0" w14:textId="5A242941" w:rsidR="00CF029B" w:rsidRDefault="008D54D6">
      <w:pPr>
        <w:jc w:val="both"/>
        <w:rPr>
          <w:b/>
          <w:bCs/>
        </w:rPr>
      </w:pPr>
      <w:r>
        <w:rPr>
          <w:b/>
          <w:bCs/>
        </w:rPr>
        <w:t xml:space="preserve">NB : le(s) cadre(s) de présentation est (sont) fourni(s) </w:t>
      </w:r>
      <w:r w:rsidR="00C6075D">
        <w:rPr>
          <w:b/>
          <w:bCs/>
        </w:rPr>
        <w:t>en annexe du présent RC</w:t>
      </w:r>
      <w:r>
        <w:rPr>
          <w:b/>
          <w:bCs/>
        </w:rPr>
        <w:t>.</w:t>
      </w:r>
    </w:p>
    <w:p w14:paraId="48ED3921" w14:textId="77777777" w:rsidR="00CF029B" w:rsidRDefault="008D54D6">
      <w:pPr>
        <w:pBdr>
          <w:top w:val="single" w:sz="4" w:space="1" w:color="000000"/>
          <w:left w:val="single" w:sz="4" w:space="4" w:color="000000"/>
          <w:bottom w:val="single" w:sz="4" w:space="1" w:color="000000"/>
          <w:right w:val="single" w:sz="4" w:space="4" w:color="000000"/>
        </w:pBdr>
        <w:jc w:val="both"/>
      </w:pPr>
      <w:r>
        <w:t>Nota : dans le cas où le candidat a déjà remis un document unique de marché européen (DUME) lors d’une procédure antérieure initiée par le pouvoir adjudicateur, il n’a pas à remettre l’ensemble des pièces visées à l’article R. 2143-3 du décret 2018-1075.</w:t>
      </w:r>
    </w:p>
    <w:p w14:paraId="4FB571C4" w14:textId="77777777" w:rsidR="00CF029B" w:rsidRDefault="008D54D6">
      <w:pPr>
        <w:jc w:val="both"/>
      </w:pPr>
      <w:r>
        <w:rPr>
          <w:b/>
          <w:bCs/>
          <w:u w:val="single"/>
        </w:rPr>
        <w:t xml:space="preserve">8.2 – DOCUMENTS CONSTITUANT L’OFFRE DU CANDIDAT </w:t>
      </w:r>
    </w:p>
    <w:p w14:paraId="7EDA50AE" w14:textId="77777777" w:rsidR="00CF029B" w:rsidRDefault="008D54D6">
      <w:pPr>
        <w:jc w:val="both"/>
      </w:pPr>
      <w:r>
        <w:rPr>
          <w:b/>
          <w:bCs/>
        </w:rPr>
        <w:t xml:space="preserve">Le candidat devra remettre impérativement les documents suivants (sous </w:t>
      </w:r>
      <w:r>
        <w:rPr>
          <w:b/>
          <w:bCs/>
          <w:i/>
          <w:iCs/>
        </w:rPr>
        <w:t>peine de rejet</w:t>
      </w:r>
      <w:r>
        <w:rPr>
          <w:b/>
          <w:bCs/>
        </w:rPr>
        <w:t xml:space="preserve">) : </w:t>
      </w:r>
    </w:p>
    <w:p w14:paraId="1856134E" w14:textId="77777777" w:rsidR="00CF029B" w:rsidRDefault="008D54D6">
      <w:pPr>
        <w:jc w:val="both"/>
        <w:rPr>
          <w:b/>
          <w:bCs/>
        </w:rPr>
      </w:pPr>
      <w:r>
        <w:rPr>
          <w:b/>
          <w:bCs/>
        </w:rPr>
        <w:t>1. L’acte d’engagement et son annexe (acte spécial de sous-traitance), paraphés à chaque page, datés et signés, avec le cachet de l’entreprise</w:t>
      </w:r>
    </w:p>
    <w:p w14:paraId="392F66FC" w14:textId="621355D8" w:rsidR="00CF029B" w:rsidRDefault="008D54D6">
      <w:pPr>
        <w:jc w:val="both"/>
      </w:pPr>
      <w:r>
        <w:rPr>
          <w:b/>
          <w:bCs/>
        </w:rPr>
        <w:t xml:space="preserve">2. Le Cahier des Clauses </w:t>
      </w:r>
      <w:r w:rsidR="00C6075D">
        <w:rPr>
          <w:b/>
          <w:bCs/>
        </w:rPr>
        <w:t xml:space="preserve">Administratives </w:t>
      </w:r>
      <w:r>
        <w:rPr>
          <w:b/>
          <w:bCs/>
        </w:rPr>
        <w:t xml:space="preserve">Particulières et son annexe, paraphés à chaque page, approuvés, datés et signés, avec le cachet de l’entreprise en dernière page. </w:t>
      </w:r>
    </w:p>
    <w:p w14:paraId="638DF451" w14:textId="0104821B" w:rsidR="00C6075D" w:rsidRDefault="00C6075D" w:rsidP="00C6075D">
      <w:pPr>
        <w:jc w:val="both"/>
      </w:pPr>
      <w:r w:rsidRPr="309E63B4">
        <w:rPr>
          <w:b/>
          <w:bCs/>
        </w:rPr>
        <w:t xml:space="preserve">3. Le Cahier des Clauses Techniques Particulières et son annexe, paraphés à chaque page, approuvés, datés et signés, avec le cachet de l’entreprise en dernière page. </w:t>
      </w:r>
    </w:p>
    <w:p w14:paraId="2175CCBD" w14:textId="77777777" w:rsidR="0065110C" w:rsidRDefault="00C6075D" w:rsidP="00C6075D">
      <w:pPr>
        <w:jc w:val="both"/>
        <w:rPr>
          <w:b/>
          <w:bCs/>
        </w:rPr>
      </w:pPr>
      <w:r w:rsidRPr="309E63B4">
        <w:rPr>
          <w:b/>
          <w:bCs/>
        </w:rPr>
        <w:t xml:space="preserve">4. La décomposition du prix global et forfaitaire (D.P.G.F) complétée par le candidat, paraphée à chaque page, datée et signée par le candidat, avec le cachet de l’entreprise. </w:t>
      </w:r>
    </w:p>
    <w:p w14:paraId="09F463BE" w14:textId="77ED2BE7" w:rsidR="00C6075D" w:rsidRDefault="0065110C" w:rsidP="00C6075D">
      <w:pPr>
        <w:jc w:val="both"/>
        <w:rPr>
          <w:b/>
          <w:bCs/>
        </w:rPr>
      </w:pPr>
      <w:r>
        <w:rPr>
          <w:b/>
          <w:bCs/>
        </w:rPr>
        <w:t xml:space="preserve">5. </w:t>
      </w:r>
      <w:r w:rsidR="00421127">
        <w:rPr>
          <w:b/>
          <w:bCs/>
        </w:rPr>
        <w:t>U</w:t>
      </w:r>
      <w:r w:rsidR="271BAC97" w:rsidRPr="309E63B4">
        <w:rPr>
          <w:b/>
          <w:bCs/>
        </w:rPr>
        <w:t>n devis détaillé de l’ensemble de l’offre</w:t>
      </w:r>
    </w:p>
    <w:p w14:paraId="424C1CAF" w14:textId="7D652FD7" w:rsidR="00CF1D4C" w:rsidRDefault="00C6075D" w:rsidP="1060F851">
      <w:pPr>
        <w:jc w:val="both"/>
        <w:rPr>
          <w:rFonts w:cs="Aptos"/>
        </w:rPr>
      </w:pPr>
      <w:r w:rsidRPr="1060F851">
        <w:rPr>
          <w:b/>
          <w:bCs/>
        </w:rPr>
        <w:t xml:space="preserve">5. Le bordereau des prix unitaires (B.P.U.) complété par le candidat, paraphé à chaque page, daté et signé par le candidat, avec le cachet de l’entreprise. </w:t>
      </w:r>
    </w:p>
    <w:p w14:paraId="028F5C0D" w14:textId="2ABF1BF2" w:rsidR="00CF1D4C" w:rsidRDefault="6BAB0DC3" w:rsidP="1060F851">
      <w:pPr>
        <w:jc w:val="both"/>
        <w:rPr>
          <w:rFonts w:cs="Aptos"/>
          <w:b/>
          <w:bCs/>
        </w:rPr>
      </w:pPr>
      <w:r w:rsidRPr="1060F851">
        <w:rPr>
          <w:rFonts w:cs="Aptos"/>
          <w:b/>
          <w:bCs/>
        </w:rPr>
        <w:t>6. La simulation des prestations d’assistance technique dues au titre de la tranche optionnelle, figurant dans le dossier de consultation et complétée par le candidat sur la base des prix unitaires proposés dans le BPU, paraphée à chaque page, datée et signée par le candidat, avec le cachet de l’entreprise.</w:t>
      </w:r>
    </w:p>
    <w:p w14:paraId="2811FDE8" w14:textId="0946BBD4" w:rsidR="00CF029B" w:rsidRDefault="00CF1D4C">
      <w:pPr>
        <w:jc w:val="both"/>
        <w:rPr>
          <w:b/>
          <w:bCs/>
        </w:rPr>
      </w:pPr>
      <w:r w:rsidRPr="257AC646">
        <w:rPr>
          <w:b/>
          <w:bCs/>
        </w:rPr>
        <w:lastRenderedPageBreak/>
        <w:t>7.Le mémoire méthodologique conformément au cadre de réponse technique détaillant les points précisés dans ledit cadre</w:t>
      </w:r>
      <w:r w:rsidR="00C6075D" w:rsidRPr="257AC646">
        <w:rPr>
          <w:b/>
          <w:bCs/>
        </w:rPr>
        <w:t xml:space="preserve"> figurant en annexe </w:t>
      </w:r>
      <w:r w:rsidR="0021022A" w:rsidRPr="257AC646">
        <w:rPr>
          <w:b/>
          <w:bCs/>
        </w:rPr>
        <w:t xml:space="preserve">3 </w:t>
      </w:r>
      <w:r w:rsidR="00C6075D" w:rsidRPr="257AC646">
        <w:rPr>
          <w:b/>
          <w:bCs/>
        </w:rPr>
        <w:t>du présent RC</w:t>
      </w:r>
      <w:r w:rsidR="1C10A16C" w:rsidRPr="257AC646">
        <w:rPr>
          <w:b/>
          <w:bCs/>
        </w:rPr>
        <w:t>, accompagn</w:t>
      </w:r>
      <w:r w:rsidR="000137ED">
        <w:rPr>
          <w:b/>
          <w:bCs/>
        </w:rPr>
        <w:t>é</w:t>
      </w:r>
      <w:r w:rsidR="1C10A16C" w:rsidRPr="257AC646">
        <w:rPr>
          <w:b/>
          <w:bCs/>
        </w:rPr>
        <w:t xml:space="preserve"> d’un planning général du projet.</w:t>
      </w:r>
    </w:p>
    <w:p w14:paraId="5875A9E6" w14:textId="4BC6BD33" w:rsidR="00421127" w:rsidRDefault="00421127">
      <w:pPr>
        <w:jc w:val="both"/>
        <w:rPr>
          <w:b/>
          <w:bCs/>
        </w:rPr>
      </w:pPr>
      <w:r>
        <w:rPr>
          <w:b/>
          <w:bCs/>
        </w:rPr>
        <w:t>8. Le planning détaillé du projet, proposé par le candidat</w:t>
      </w:r>
    </w:p>
    <w:p w14:paraId="55466540" w14:textId="77777777" w:rsidR="00CF029B" w:rsidRDefault="00CF029B">
      <w:pPr>
        <w:jc w:val="both"/>
      </w:pPr>
    </w:p>
    <w:tbl>
      <w:tblPr>
        <w:tblW w:w="9062" w:type="dxa"/>
        <w:tblCellMar>
          <w:left w:w="10" w:type="dxa"/>
          <w:right w:w="10" w:type="dxa"/>
        </w:tblCellMar>
        <w:tblLook w:val="04A0" w:firstRow="1" w:lastRow="0" w:firstColumn="1" w:lastColumn="0" w:noHBand="0" w:noVBand="1"/>
      </w:tblPr>
      <w:tblGrid>
        <w:gridCol w:w="9062"/>
      </w:tblGrid>
      <w:tr w:rsidR="00CF029B" w14:paraId="46A9D538" w14:textId="77777777" w:rsidTr="309E63B4">
        <w:tc>
          <w:tcPr>
            <w:tcW w:w="90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A73C64" w14:textId="77777777" w:rsidR="00CF029B" w:rsidRDefault="00CF029B">
            <w:pPr>
              <w:spacing w:after="0"/>
              <w:jc w:val="both"/>
            </w:pPr>
          </w:p>
          <w:p w14:paraId="12C490A3" w14:textId="77777777" w:rsidR="00CF029B" w:rsidRDefault="008D54D6" w:rsidP="309E63B4">
            <w:pPr>
              <w:spacing w:after="0"/>
              <w:jc w:val="both"/>
              <w:rPr>
                <w:b/>
                <w:bCs/>
                <w:highlight w:val="yellow"/>
              </w:rPr>
            </w:pPr>
            <w:r w:rsidRPr="309E63B4">
              <w:rPr>
                <w:b/>
                <w:bCs/>
              </w:rPr>
              <w:t xml:space="preserve">ARTICLE 9 – </w:t>
            </w:r>
            <w:r w:rsidRPr="008C2327">
              <w:rPr>
                <w:b/>
                <w:bCs/>
                <w:color w:val="000000" w:themeColor="text1"/>
              </w:rPr>
              <w:t xml:space="preserve">CONDITIONS D’ENVOI ET DE REMISE DES DOSSIERS DES ENTREPRISES </w:t>
            </w:r>
          </w:p>
          <w:p w14:paraId="19ED7B8F" w14:textId="77777777" w:rsidR="00CF029B" w:rsidRDefault="00CF029B">
            <w:pPr>
              <w:spacing w:after="0"/>
              <w:jc w:val="both"/>
            </w:pPr>
          </w:p>
        </w:tc>
      </w:tr>
    </w:tbl>
    <w:p w14:paraId="7C65AEFD" w14:textId="77777777" w:rsidR="00CF029B" w:rsidRDefault="00CF029B">
      <w:pPr>
        <w:jc w:val="both"/>
      </w:pPr>
    </w:p>
    <w:p w14:paraId="63F72475" w14:textId="77777777" w:rsidR="00CF029B" w:rsidRDefault="008D54D6">
      <w:pPr>
        <w:jc w:val="both"/>
      </w:pPr>
      <w:r>
        <w:rPr>
          <w:b/>
          <w:bCs/>
        </w:rPr>
        <w:t xml:space="preserve">La réponse dématérialisée est obligatoire. </w:t>
      </w:r>
    </w:p>
    <w:p w14:paraId="1B3E82C9" w14:textId="77777777" w:rsidR="00CF029B" w:rsidRDefault="008D54D6">
      <w:pPr>
        <w:jc w:val="both"/>
        <w:rPr>
          <w:b/>
          <w:bCs/>
          <w:u w:val="single"/>
        </w:rPr>
      </w:pPr>
      <w:r>
        <w:rPr>
          <w:b/>
          <w:bCs/>
          <w:u w:val="single"/>
        </w:rPr>
        <w:t>9.1 – Modalités de transmission des plis électronique</w:t>
      </w:r>
    </w:p>
    <w:p w14:paraId="482C0A2C" w14:textId="77777777" w:rsidR="00CF029B" w:rsidRDefault="008D54D6">
      <w:pPr>
        <w:jc w:val="both"/>
      </w:pPr>
      <w:r>
        <w:t xml:space="preserve">Le dossier comprenant la candidature et l’offre du candidat doit être remis exclusivement par voie électronique. </w:t>
      </w:r>
    </w:p>
    <w:p w14:paraId="5C8F19D1" w14:textId="77777777" w:rsidR="00CF029B" w:rsidRDefault="008D54D6">
      <w:pPr>
        <w:jc w:val="both"/>
      </w:pPr>
      <w:r>
        <w:t xml:space="preserve">Tout offre reçue par voie papier sera déclarée irrégulière sans possibilité de régularisation. </w:t>
      </w:r>
    </w:p>
    <w:p w14:paraId="78DE4CFA" w14:textId="2EDC7588" w:rsidR="00CF029B" w:rsidRDefault="008D54D6">
      <w:pPr>
        <w:jc w:val="both"/>
      </w:pPr>
      <w:r>
        <w:t xml:space="preserve">Le pli doit être reçu au plus tard à la date et heure limites annoncées dans l’avis d’appel public à la concurrence et </w:t>
      </w:r>
      <w:r w:rsidRPr="00E66E61">
        <w:t xml:space="preserve">en page de garde du présent document, dans les conditions et à l’adresse électronique suivante : </w:t>
      </w:r>
      <w:r w:rsidRPr="00E66E61">
        <w:rPr>
          <w:b/>
          <w:bCs/>
        </w:rPr>
        <w:t>www.marches-publics.gouv.fr</w:t>
      </w:r>
      <w:r w:rsidRPr="309E63B4">
        <w:rPr>
          <w:b/>
          <w:bCs/>
        </w:rPr>
        <w:t xml:space="preserve"> </w:t>
      </w:r>
    </w:p>
    <w:p w14:paraId="033BFBCD" w14:textId="77777777" w:rsidR="00CF029B" w:rsidRDefault="008D54D6">
      <w:pPr>
        <w:jc w:val="both"/>
      </w:pPr>
      <w:r>
        <w:t xml:space="preserve">Les modalités techniques de transmission des plis sont définies en annexe au présent règlement. </w:t>
      </w:r>
    </w:p>
    <w:p w14:paraId="2F378705" w14:textId="77777777" w:rsidR="00CF029B" w:rsidRDefault="008D54D6">
      <w:pPr>
        <w:jc w:val="both"/>
      </w:pPr>
      <w:r>
        <w:t xml:space="preserve">L’intitulé du pli électronique : La Fémis n’impose aucune règle de nommage des fichiers, les candidats veilleront à recourir à un nommage simple et explicite permettant au pouvoir adjudicateur d’identifier aisément les fichiers et le nom de l’entité candidate. </w:t>
      </w:r>
    </w:p>
    <w:p w14:paraId="4FD97B3D" w14:textId="77777777" w:rsidR="009A4C8E" w:rsidRDefault="009A4C8E">
      <w:pPr>
        <w:jc w:val="both"/>
      </w:pPr>
    </w:p>
    <w:p w14:paraId="0043905B" w14:textId="77777777" w:rsidR="00CF029B" w:rsidRDefault="008D54D6">
      <w:pPr>
        <w:jc w:val="both"/>
        <w:rPr>
          <w:b/>
          <w:bCs/>
          <w:u w:val="single"/>
        </w:rPr>
      </w:pPr>
      <w:r>
        <w:rPr>
          <w:b/>
          <w:bCs/>
          <w:u w:val="single"/>
        </w:rPr>
        <w:t xml:space="preserve">9.2 – Modalités de transmission d’une copie de sauvegarde </w:t>
      </w:r>
    </w:p>
    <w:tbl>
      <w:tblPr>
        <w:tblW w:w="9062" w:type="dxa"/>
        <w:tblCellMar>
          <w:left w:w="10" w:type="dxa"/>
          <w:right w:w="10" w:type="dxa"/>
        </w:tblCellMar>
        <w:tblLook w:val="04A0" w:firstRow="1" w:lastRow="0" w:firstColumn="1" w:lastColumn="0" w:noHBand="0" w:noVBand="1"/>
      </w:tblPr>
      <w:tblGrid>
        <w:gridCol w:w="9062"/>
      </w:tblGrid>
      <w:tr w:rsidR="00CF029B" w14:paraId="5E87A22E" w14:textId="77777777">
        <w:tc>
          <w:tcPr>
            <w:tcW w:w="9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C13CB5" w14:textId="77777777" w:rsidR="00CF029B" w:rsidRDefault="008D54D6">
            <w:pPr>
              <w:spacing w:after="0"/>
              <w:jc w:val="both"/>
            </w:pPr>
            <w:r>
              <w:t xml:space="preserve">Les modalités techniques de transmission des copies de sauvegarde sont définies en annexe. </w:t>
            </w:r>
            <w:r>
              <w:rPr>
                <w:b/>
                <w:bCs/>
              </w:rPr>
              <w:t xml:space="preserve">AVERTISSEMENT : </w:t>
            </w:r>
          </w:p>
          <w:p w14:paraId="0742D6C1" w14:textId="77777777" w:rsidR="00CF029B" w:rsidRDefault="008D54D6">
            <w:pPr>
              <w:spacing w:after="0"/>
              <w:jc w:val="both"/>
            </w:pPr>
            <w:r>
              <w:t xml:space="preserve">- L’attention des candidats est attirée sur le fait que les plis non parvenus à la date et heure limites ne seront pas pris en compte. </w:t>
            </w:r>
          </w:p>
          <w:p w14:paraId="2A356C47" w14:textId="77777777" w:rsidR="00CF029B" w:rsidRDefault="008D54D6">
            <w:pPr>
              <w:spacing w:after="0"/>
              <w:jc w:val="both"/>
            </w:pPr>
            <w:r>
              <w:t>- Le candidat qui effectue à la fois une transmission électronique et, à titre de copie de sauvegarde, une transmission sur support physique électronique ou sur support papier doit faire parvenir cette copie dans les délais impartis pour la remise des plis indiqué sur la page de garde.</w:t>
            </w:r>
          </w:p>
        </w:tc>
      </w:tr>
    </w:tbl>
    <w:p w14:paraId="499EEB81" w14:textId="77777777" w:rsidR="002649C0" w:rsidRDefault="002649C0">
      <w:pPr>
        <w:jc w:val="both"/>
      </w:pPr>
    </w:p>
    <w:p w14:paraId="3B23B81F" w14:textId="77777777" w:rsidR="009A4C8E" w:rsidRDefault="009A4C8E">
      <w:pPr>
        <w:jc w:val="both"/>
      </w:pPr>
    </w:p>
    <w:tbl>
      <w:tblPr>
        <w:tblW w:w="9062" w:type="dxa"/>
        <w:tblCellMar>
          <w:left w:w="10" w:type="dxa"/>
          <w:right w:w="10" w:type="dxa"/>
        </w:tblCellMar>
        <w:tblLook w:val="04A0" w:firstRow="1" w:lastRow="0" w:firstColumn="1" w:lastColumn="0" w:noHBand="0" w:noVBand="1"/>
      </w:tblPr>
      <w:tblGrid>
        <w:gridCol w:w="9062"/>
      </w:tblGrid>
      <w:tr w:rsidR="00CF029B" w14:paraId="3AB2D8B9" w14:textId="77777777">
        <w:tc>
          <w:tcPr>
            <w:tcW w:w="9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125C4C" w14:textId="77777777" w:rsidR="00CF029B" w:rsidRDefault="00CF029B">
            <w:pPr>
              <w:spacing w:after="0"/>
              <w:jc w:val="both"/>
            </w:pPr>
          </w:p>
          <w:p w14:paraId="036BB777" w14:textId="77777777" w:rsidR="00CF029B" w:rsidRDefault="008D54D6">
            <w:pPr>
              <w:spacing w:after="0"/>
              <w:jc w:val="both"/>
            </w:pPr>
            <w:r>
              <w:rPr>
                <w:b/>
                <w:bCs/>
              </w:rPr>
              <w:t xml:space="preserve">ARTICLE 10 – SÉLECTION DES CANDIDATS ET CHOIX DE L’OFFRE ECONOMIQUEMENT LA PLUS AVANTAGEUSE </w:t>
            </w:r>
          </w:p>
          <w:p w14:paraId="5669FA44" w14:textId="77777777" w:rsidR="00CF029B" w:rsidRDefault="00CF029B">
            <w:pPr>
              <w:spacing w:after="0"/>
              <w:jc w:val="both"/>
            </w:pPr>
          </w:p>
        </w:tc>
      </w:tr>
    </w:tbl>
    <w:p w14:paraId="7A30F8C3" w14:textId="77777777" w:rsidR="00CF029B" w:rsidRDefault="00CF029B">
      <w:pPr>
        <w:jc w:val="both"/>
      </w:pPr>
    </w:p>
    <w:p w14:paraId="43C43C96" w14:textId="77777777" w:rsidR="00CF029B" w:rsidRDefault="008D54D6">
      <w:pPr>
        <w:jc w:val="both"/>
      </w:pPr>
      <w:r>
        <w:rPr>
          <w:b/>
          <w:bCs/>
          <w:u w:val="single"/>
        </w:rPr>
        <w:t xml:space="preserve">10.1 – OUVERTURE DES PLIS </w:t>
      </w:r>
    </w:p>
    <w:p w14:paraId="5A5527F9" w14:textId="77777777" w:rsidR="00CF029B" w:rsidRDefault="008D54D6">
      <w:pPr>
        <w:jc w:val="both"/>
      </w:pPr>
      <w:r>
        <w:t xml:space="preserve">Seuls peuvent être ouverts les plis qui auront été reçus au plus tard à la date et à l’heure limites de réception des plis. </w:t>
      </w:r>
    </w:p>
    <w:p w14:paraId="0FEB615D" w14:textId="77777777" w:rsidR="00CF029B" w:rsidRDefault="008D54D6">
      <w:pPr>
        <w:jc w:val="both"/>
      </w:pPr>
      <w:r>
        <w:lastRenderedPageBreak/>
        <w:t xml:space="preserve">A l’issue de l’ouverture des plis, si la Fémis constate que des pièces dont la production est demandée sont absentes ou incomplètes, il pourra décider de demander à tous les candidats concernés de produire ou de compléter ces pièces dans un délai unique pour tous les candidats. </w:t>
      </w:r>
    </w:p>
    <w:p w14:paraId="5402E175" w14:textId="77777777" w:rsidR="00CF029B" w:rsidRDefault="008D54D6">
      <w:pPr>
        <w:jc w:val="both"/>
      </w:pPr>
      <w:r>
        <w:rPr>
          <w:b/>
          <w:bCs/>
          <w:u w:val="single"/>
        </w:rPr>
        <w:t xml:space="preserve">10.2 - EXAMEN DES CANDIDATURES </w:t>
      </w:r>
    </w:p>
    <w:p w14:paraId="0D9039F2" w14:textId="77777777" w:rsidR="00CF029B" w:rsidRDefault="008D54D6">
      <w:pPr>
        <w:jc w:val="both"/>
      </w:pPr>
      <w:r>
        <w:rPr>
          <w:b/>
          <w:bCs/>
        </w:rPr>
        <w:t xml:space="preserve">L’analyse des candidatures sera faite selon les dispositions de l’article R2143-3 à R2143-16 du code de la commande publique au regard des seuls éléments fournis par les candidats. </w:t>
      </w:r>
    </w:p>
    <w:p w14:paraId="710BB6BA" w14:textId="411E0C7A" w:rsidR="00CF029B" w:rsidRDefault="008D54D6">
      <w:pPr>
        <w:jc w:val="both"/>
      </w:pPr>
      <w:r w:rsidRPr="1060F851">
        <w:rPr>
          <w:b/>
          <w:bCs/>
        </w:rPr>
        <w:t xml:space="preserve">A l’issue de l’examen des candidatures, le représentant du pouvoir adjudicateur éliminera: </w:t>
      </w:r>
    </w:p>
    <w:p w14:paraId="696DF827" w14:textId="77777777" w:rsidR="00CF029B" w:rsidRDefault="008D54D6">
      <w:pPr>
        <w:pStyle w:val="Paragraphedeliste"/>
        <w:numPr>
          <w:ilvl w:val="0"/>
          <w:numId w:val="14"/>
        </w:numPr>
        <w:jc w:val="both"/>
      </w:pPr>
      <w:r>
        <w:t xml:space="preserve">Les candidatures incomplètes qui, le cas échéant après mise en œuvre de la faculté dont dispose le pouvoir adjudicateur de demander des compléments, ne sont pas accompagnées des pièces mentionnées à l’article R2143-3 ou R2141-4 du code de la commande publique, </w:t>
      </w:r>
    </w:p>
    <w:p w14:paraId="3AD5D04D" w14:textId="77777777" w:rsidR="00CF029B" w:rsidRDefault="00CF029B">
      <w:pPr>
        <w:pStyle w:val="Paragraphedeliste"/>
        <w:jc w:val="both"/>
      </w:pPr>
    </w:p>
    <w:p w14:paraId="37A4F589" w14:textId="77777777" w:rsidR="00CF029B" w:rsidRDefault="008D54D6">
      <w:pPr>
        <w:pStyle w:val="Paragraphedeliste"/>
        <w:numPr>
          <w:ilvl w:val="0"/>
          <w:numId w:val="14"/>
        </w:numPr>
        <w:jc w:val="both"/>
      </w:pPr>
      <w:r>
        <w:t xml:space="preserve">Les candidats qui ne présentent pas des capacités et garanties professionnelles, financières et techniques suffisantes pour l’exécution du marché. </w:t>
      </w:r>
    </w:p>
    <w:p w14:paraId="4E6C6142" w14:textId="77777777" w:rsidR="00CF029B" w:rsidRDefault="00CF029B">
      <w:pPr>
        <w:pStyle w:val="Paragraphedeliste"/>
      </w:pPr>
    </w:p>
    <w:p w14:paraId="2EDC0EAC" w14:textId="77777777" w:rsidR="00CF029B" w:rsidRDefault="008D54D6">
      <w:pPr>
        <w:pStyle w:val="Paragraphedeliste"/>
        <w:numPr>
          <w:ilvl w:val="0"/>
          <w:numId w:val="14"/>
        </w:numPr>
        <w:jc w:val="both"/>
      </w:pPr>
      <w:r>
        <w:t xml:space="preserve">Les candidats qui ne disposent pas des du niveau minimum requis pour les capacités et garanties professionnelles (mentionné au 8-1 ce dessus), </w:t>
      </w:r>
    </w:p>
    <w:p w14:paraId="4B2BB353" w14:textId="77777777" w:rsidR="00CF029B" w:rsidRDefault="00CF029B" w:rsidP="0BD98975">
      <w:pPr>
        <w:pStyle w:val="Paragraphedeliste"/>
        <w:jc w:val="both"/>
        <w:rPr>
          <w:highlight w:val="cyan"/>
        </w:rPr>
      </w:pPr>
    </w:p>
    <w:p w14:paraId="54215BBD" w14:textId="1E3EF93C" w:rsidR="00C6075D" w:rsidRDefault="008D54D6" w:rsidP="002649C0">
      <w:pPr>
        <w:pStyle w:val="Paragraphedeliste"/>
        <w:numPr>
          <w:ilvl w:val="0"/>
          <w:numId w:val="14"/>
        </w:numPr>
        <w:jc w:val="both"/>
      </w:pPr>
      <w:r>
        <w:t xml:space="preserve">Les candidats sont informés que lorsque les candidatures sont transmises par voie électronique et sont rejetées en application de l’article R2143-3 à R2143-16 des articles du code de la commande publique, l’offre correspondante est effacée des fichiers de la Fémis sans avoir été lue. </w:t>
      </w:r>
    </w:p>
    <w:p w14:paraId="1AF51B1D" w14:textId="77777777" w:rsidR="00CF029B" w:rsidRDefault="008D54D6">
      <w:pPr>
        <w:jc w:val="both"/>
      </w:pPr>
      <w:r w:rsidRPr="309E63B4">
        <w:rPr>
          <w:b/>
          <w:bCs/>
          <w:u w:val="single"/>
        </w:rPr>
        <w:t xml:space="preserve">10.3 –EXAMEN DES OFFRES </w:t>
      </w:r>
    </w:p>
    <w:p w14:paraId="3778B2C9" w14:textId="5F877B8D" w:rsidR="4E9F1BAC" w:rsidRDefault="4E9F1BAC" w:rsidP="00E569CC">
      <w:pPr>
        <w:spacing w:before="240" w:after="240"/>
        <w:jc w:val="both"/>
      </w:pPr>
      <w:r w:rsidRPr="309E63B4">
        <w:t>Le pouvoir adjudicateur analysera les offres sur la base des critères de jugement définis au présent règlement de la consultation.</w:t>
      </w:r>
    </w:p>
    <w:p w14:paraId="00FD7A57" w14:textId="3ED161CD" w:rsidR="4E9F1BAC" w:rsidRDefault="4E9F1BAC" w:rsidP="00E569CC">
      <w:pPr>
        <w:spacing w:before="240" w:after="240"/>
        <w:jc w:val="both"/>
      </w:pPr>
      <w:r w:rsidRPr="309E63B4">
        <w:t>À l’issue de cette première analyse, le pouvoir adjudicateur se réserve la possibilité d’organiser une audition avec les candidats dont les offres auront été jugées les plus pertinentes, dans la limite de trois à cinq candidats.</w:t>
      </w:r>
    </w:p>
    <w:p w14:paraId="2379FA39" w14:textId="1546CAB3" w:rsidR="4E9F1BAC" w:rsidRDefault="4E9F1BAC" w:rsidP="00E569CC">
      <w:pPr>
        <w:spacing w:before="240" w:after="240"/>
        <w:jc w:val="both"/>
      </w:pPr>
      <w:r w:rsidRPr="309E63B4">
        <w:t>Cette audition aura pour objet :</w:t>
      </w:r>
    </w:p>
    <w:p w14:paraId="056A9BD1" w14:textId="1B9D0F1E" w:rsidR="4E9F1BAC" w:rsidRDefault="4E9F1BAC" w:rsidP="00E569CC">
      <w:pPr>
        <w:pStyle w:val="Paragraphedeliste"/>
        <w:numPr>
          <w:ilvl w:val="0"/>
          <w:numId w:val="3"/>
        </w:numPr>
        <w:spacing w:before="240" w:after="240"/>
        <w:jc w:val="both"/>
      </w:pPr>
      <w:r w:rsidRPr="309E63B4">
        <w:t>de permettre aux candidats de présenter leur compréhension du projet et leur méthodologie de mise en œuvre ;</w:t>
      </w:r>
    </w:p>
    <w:p w14:paraId="3DE92487" w14:textId="15B9C23E" w:rsidR="4E9F1BAC" w:rsidRDefault="4E9F1BAC" w:rsidP="00E569CC">
      <w:pPr>
        <w:pStyle w:val="Paragraphedeliste"/>
        <w:numPr>
          <w:ilvl w:val="0"/>
          <w:numId w:val="3"/>
        </w:numPr>
        <w:spacing w:before="240" w:after="240"/>
        <w:jc w:val="both"/>
      </w:pPr>
      <w:r w:rsidRPr="309E63B4">
        <w:t>de préciser certains éléments de leur offre technique et financière ;</w:t>
      </w:r>
    </w:p>
    <w:p w14:paraId="2A76AFAA" w14:textId="0F622ACE" w:rsidR="4E9F1BAC" w:rsidRDefault="4E9F1BAC" w:rsidP="00E569CC">
      <w:pPr>
        <w:pStyle w:val="Paragraphedeliste"/>
        <w:numPr>
          <w:ilvl w:val="0"/>
          <w:numId w:val="3"/>
        </w:numPr>
        <w:spacing w:before="240" w:after="240"/>
        <w:jc w:val="both"/>
      </w:pPr>
      <w:r w:rsidRPr="309E63B4">
        <w:t>d’échanger sur l’organisation du projet et la composition de l’équipe proposée.</w:t>
      </w:r>
    </w:p>
    <w:p w14:paraId="371D739C" w14:textId="10490A7E" w:rsidR="4E9F1BAC" w:rsidRPr="008C2327" w:rsidRDefault="4E9F1BAC" w:rsidP="00E569CC">
      <w:pPr>
        <w:spacing w:before="240" w:after="240"/>
        <w:jc w:val="both"/>
        <w:rPr>
          <w:color w:val="000000" w:themeColor="text1"/>
        </w:rPr>
      </w:pPr>
      <w:r w:rsidRPr="008C2327">
        <w:rPr>
          <w:color w:val="000000" w:themeColor="text1"/>
        </w:rPr>
        <w:t>Les auditions pourront se tenir en présentiel ou en visioconférence</w:t>
      </w:r>
      <w:r w:rsidR="00E569CC" w:rsidRPr="008C2327">
        <w:rPr>
          <w:color w:val="000000" w:themeColor="text1"/>
        </w:rPr>
        <w:t xml:space="preserve"> et feront, le cas échéant, l’objet de négociations</w:t>
      </w:r>
      <w:r w:rsidRPr="008C2327">
        <w:rPr>
          <w:color w:val="000000" w:themeColor="text1"/>
        </w:rPr>
        <w:t>.</w:t>
      </w:r>
    </w:p>
    <w:p w14:paraId="3298EDD1" w14:textId="2C0E8F89" w:rsidR="4E9F1BAC" w:rsidRDefault="4E9F1BAC" w:rsidP="00E569CC">
      <w:pPr>
        <w:spacing w:before="240" w:after="240"/>
        <w:jc w:val="both"/>
      </w:pPr>
      <w:r w:rsidRPr="309E63B4">
        <w:t>À l’issue de ces auditions, le pouvoir adjudicateur pourra :</w:t>
      </w:r>
    </w:p>
    <w:p w14:paraId="1FB1896E" w14:textId="799C0836" w:rsidR="4E9F1BAC" w:rsidRDefault="4E9F1BAC" w:rsidP="00E569CC">
      <w:pPr>
        <w:pStyle w:val="Paragraphedeliste"/>
        <w:numPr>
          <w:ilvl w:val="0"/>
          <w:numId w:val="2"/>
        </w:numPr>
        <w:spacing w:before="240" w:after="240"/>
        <w:jc w:val="both"/>
      </w:pPr>
      <w:r w:rsidRPr="309E63B4">
        <w:t>soit attribuer le marché sur la base des offres initiales ;</w:t>
      </w:r>
    </w:p>
    <w:p w14:paraId="15A2803E" w14:textId="1AB29881" w:rsidR="4E9F1BAC" w:rsidRDefault="4E9F1BAC" w:rsidP="00E569CC">
      <w:pPr>
        <w:pStyle w:val="Paragraphedeliste"/>
        <w:numPr>
          <w:ilvl w:val="0"/>
          <w:numId w:val="2"/>
        </w:numPr>
        <w:spacing w:before="240" w:after="240"/>
        <w:jc w:val="both"/>
      </w:pPr>
      <w:r w:rsidRPr="309E63B4">
        <w:t>soit demander aux candidats auditionnés de remettre une offre finale ajustée.</w:t>
      </w:r>
    </w:p>
    <w:p w14:paraId="0291AFF9" w14:textId="63930688" w:rsidR="4E9F1BAC" w:rsidRDefault="4E9F1BAC" w:rsidP="309E63B4">
      <w:pPr>
        <w:spacing w:before="240" w:after="240"/>
      </w:pPr>
      <w:r w:rsidRPr="309E63B4">
        <w:t xml:space="preserve">Le classement final des offres sera établi sur la base des critères de jugement définis au présent règlement de la consultation. </w:t>
      </w:r>
    </w:p>
    <w:p w14:paraId="481DE6B3" w14:textId="274288A2" w:rsidR="00CF029B" w:rsidRDefault="4BD24440" w:rsidP="309E63B4">
      <w:pPr>
        <w:jc w:val="both"/>
      </w:pPr>
      <w:r w:rsidRPr="309E63B4">
        <w:rPr>
          <w:b/>
          <w:bCs/>
        </w:rPr>
        <w:lastRenderedPageBreak/>
        <w:t>Les offres</w:t>
      </w:r>
      <w:r w:rsidR="008D54D6" w:rsidRPr="309E63B4">
        <w:rPr>
          <w:b/>
          <w:bCs/>
        </w:rPr>
        <w:t xml:space="preserve"> </w:t>
      </w:r>
      <w:r w:rsidR="25E2B43D" w:rsidRPr="309E63B4">
        <w:rPr>
          <w:b/>
          <w:bCs/>
        </w:rPr>
        <w:t>sero</w:t>
      </w:r>
      <w:r w:rsidR="008D54D6" w:rsidRPr="309E63B4">
        <w:rPr>
          <w:b/>
          <w:bCs/>
        </w:rPr>
        <w:t xml:space="preserve">nt </w:t>
      </w:r>
      <w:r w:rsidR="25E2B43D" w:rsidRPr="309E63B4">
        <w:rPr>
          <w:b/>
          <w:bCs/>
        </w:rPr>
        <w:t xml:space="preserve">appréciées </w:t>
      </w:r>
      <w:r w:rsidR="008D54D6">
        <w:t>en fonction des critères</w:t>
      </w:r>
      <w:r w:rsidR="0808382B">
        <w:t xml:space="preserve"> </w:t>
      </w:r>
      <w:r w:rsidR="008D54D6">
        <w:t>2 et des sous-critères définis comme suit :</w:t>
      </w:r>
    </w:p>
    <w:tbl>
      <w:tblPr>
        <w:tblW w:w="9062" w:type="dxa"/>
        <w:tblCellMar>
          <w:left w:w="10" w:type="dxa"/>
          <w:right w:w="10" w:type="dxa"/>
        </w:tblCellMar>
        <w:tblLook w:val="04A0" w:firstRow="1" w:lastRow="0" w:firstColumn="1" w:lastColumn="0" w:noHBand="0" w:noVBand="1"/>
      </w:tblPr>
      <w:tblGrid>
        <w:gridCol w:w="3020"/>
        <w:gridCol w:w="3021"/>
        <w:gridCol w:w="3021"/>
      </w:tblGrid>
      <w:tr w:rsidR="00CF029B" w14:paraId="37B58EB6" w14:textId="77777777" w:rsidTr="309E63B4">
        <w:tc>
          <w:tcPr>
            <w:tcW w:w="30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283F96" w14:textId="77777777" w:rsidR="00CF029B" w:rsidRDefault="00CF029B" w:rsidP="309E63B4">
            <w:pPr>
              <w:spacing w:after="0"/>
              <w:jc w:val="center"/>
            </w:pPr>
          </w:p>
        </w:tc>
        <w:tc>
          <w:tcPr>
            <w:tcW w:w="30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1C402D" w14:textId="77777777" w:rsidR="00CF029B" w:rsidRDefault="008D54D6" w:rsidP="309E63B4">
            <w:pPr>
              <w:spacing w:after="0"/>
              <w:jc w:val="center"/>
            </w:pPr>
            <w:r>
              <w:t>Critères et sous-critères dans l’importance</w:t>
            </w:r>
          </w:p>
        </w:tc>
        <w:tc>
          <w:tcPr>
            <w:tcW w:w="30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D6BA4A" w14:textId="77777777" w:rsidR="00CF029B" w:rsidRDefault="008D54D6" w:rsidP="309E63B4">
            <w:pPr>
              <w:spacing w:after="0"/>
              <w:jc w:val="center"/>
            </w:pPr>
            <w:r>
              <w:t>Pondération des critères et sous-critères</w:t>
            </w:r>
          </w:p>
        </w:tc>
      </w:tr>
      <w:tr w:rsidR="00CF029B" w14:paraId="2294212A" w14:textId="77777777" w:rsidTr="309E63B4">
        <w:tc>
          <w:tcPr>
            <w:tcW w:w="30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30B030" w14:textId="77777777" w:rsidR="00CF029B" w:rsidRDefault="00CF029B" w:rsidP="309E63B4">
            <w:pPr>
              <w:spacing w:after="0"/>
              <w:jc w:val="center"/>
            </w:pPr>
          </w:p>
          <w:p w14:paraId="25E3F3A3" w14:textId="77777777" w:rsidR="00CF029B" w:rsidRDefault="008D54D6" w:rsidP="309E63B4">
            <w:pPr>
              <w:spacing w:after="0"/>
              <w:jc w:val="center"/>
              <w:rPr>
                <w:b/>
                <w:bCs/>
              </w:rPr>
            </w:pPr>
            <w:r w:rsidRPr="309E63B4">
              <w:rPr>
                <w:b/>
                <w:bCs/>
              </w:rPr>
              <w:t>1</w:t>
            </w:r>
          </w:p>
          <w:p w14:paraId="350671A8" w14:textId="77777777" w:rsidR="00CF029B" w:rsidRDefault="00CF029B" w:rsidP="309E63B4">
            <w:pPr>
              <w:spacing w:after="0"/>
              <w:jc w:val="center"/>
            </w:pPr>
          </w:p>
          <w:p w14:paraId="534311C5" w14:textId="77777777" w:rsidR="00CF029B" w:rsidRDefault="00CF029B" w:rsidP="309E63B4">
            <w:pPr>
              <w:spacing w:after="0"/>
              <w:jc w:val="center"/>
            </w:pPr>
          </w:p>
          <w:p w14:paraId="4F0DA74E" w14:textId="77777777" w:rsidR="00CF029B" w:rsidRDefault="00CF029B" w:rsidP="309E63B4">
            <w:pPr>
              <w:spacing w:after="0"/>
              <w:jc w:val="center"/>
            </w:pPr>
          </w:p>
          <w:p w14:paraId="59D83506" w14:textId="77777777" w:rsidR="00CF029B" w:rsidRDefault="00CF029B" w:rsidP="309E63B4">
            <w:pPr>
              <w:spacing w:after="0"/>
              <w:jc w:val="center"/>
            </w:pPr>
          </w:p>
          <w:p w14:paraId="56771147" w14:textId="77777777" w:rsidR="00CF029B" w:rsidRDefault="00CF029B" w:rsidP="309E63B4">
            <w:pPr>
              <w:spacing w:after="0"/>
              <w:jc w:val="center"/>
            </w:pPr>
          </w:p>
          <w:p w14:paraId="30DEB26D" w14:textId="77777777" w:rsidR="00CF029B" w:rsidRDefault="00CF029B" w:rsidP="309E63B4">
            <w:pPr>
              <w:spacing w:after="0"/>
              <w:jc w:val="center"/>
            </w:pPr>
          </w:p>
          <w:p w14:paraId="32846F10" w14:textId="77777777" w:rsidR="002649C0" w:rsidRDefault="002649C0" w:rsidP="309E63B4">
            <w:pPr>
              <w:spacing w:after="0"/>
              <w:jc w:val="center"/>
            </w:pPr>
          </w:p>
          <w:p w14:paraId="525BB5DA" w14:textId="77777777" w:rsidR="00CF029B" w:rsidRDefault="00CF029B" w:rsidP="309E63B4">
            <w:pPr>
              <w:spacing w:after="0"/>
            </w:pPr>
          </w:p>
          <w:p w14:paraId="5637A3F4" w14:textId="77777777" w:rsidR="00C6075D" w:rsidRDefault="00C6075D" w:rsidP="309E63B4">
            <w:pPr>
              <w:spacing w:after="0"/>
            </w:pPr>
          </w:p>
          <w:p w14:paraId="235C4955" w14:textId="77777777" w:rsidR="00CF029B" w:rsidRDefault="008D54D6" w:rsidP="309E63B4">
            <w:pPr>
              <w:spacing w:after="0"/>
              <w:jc w:val="center"/>
            </w:pPr>
            <w:r>
              <w:t>1.1</w:t>
            </w:r>
          </w:p>
          <w:p w14:paraId="26761341" w14:textId="77777777" w:rsidR="00CF029B" w:rsidRDefault="00CF029B" w:rsidP="309E63B4">
            <w:pPr>
              <w:spacing w:after="0"/>
              <w:jc w:val="center"/>
            </w:pPr>
          </w:p>
          <w:p w14:paraId="1ACD6222" w14:textId="77777777" w:rsidR="00CF029B" w:rsidRDefault="00CF029B" w:rsidP="309E63B4">
            <w:pPr>
              <w:spacing w:after="0"/>
              <w:jc w:val="center"/>
            </w:pPr>
          </w:p>
          <w:p w14:paraId="11F5F08E" w14:textId="77777777" w:rsidR="00C6075D" w:rsidRDefault="00C6075D" w:rsidP="309E63B4">
            <w:pPr>
              <w:spacing w:after="0"/>
              <w:jc w:val="center"/>
            </w:pPr>
          </w:p>
          <w:p w14:paraId="3ECA6CC9" w14:textId="77777777" w:rsidR="00C6075D" w:rsidRDefault="00C6075D" w:rsidP="309E63B4">
            <w:pPr>
              <w:spacing w:after="0"/>
              <w:jc w:val="center"/>
            </w:pPr>
          </w:p>
          <w:p w14:paraId="2CE0121F" w14:textId="77777777" w:rsidR="00C6075D" w:rsidRDefault="00C6075D" w:rsidP="309E63B4">
            <w:pPr>
              <w:spacing w:after="0"/>
              <w:jc w:val="center"/>
            </w:pPr>
          </w:p>
          <w:p w14:paraId="1F0E0CAC" w14:textId="77777777" w:rsidR="00C6075D" w:rsidRDefault="00C6075D" w:rsidP="309E63B4">
            <w:pPr>
              <w:spacing w:after="0"/>
              <w:jc w:val="center"/>
            </w:pPr>
          </w:p>
          <w:p w14:paraId="543A6AB2" w14:textId="77777777" w:rsidR="00CF029B" w:rsidRDefault="008D54D6" w:rsidP="309E63B4">
            <w:pPr>
              <w:spacing w:after="0"/>
              <w:jc w:val="center"/>
            </w:pPr>
            <w:r>
              <w:t>1.2</w:t>
            </w:r>
          </w:p>
          <w:p w14:paraId="601C1F48" w14:textId="77777777" w:rsidR="00CF029B" w:rsidRDefault="00CF029B" w:rsidP="309E63B4">
            <w:pPr>
              <w:spacing w:after="0"/>
              <w:jc w:val="center"/>
            </w:pPr>
          </w:p>
          <w:p w14:paraId="31E8E739" w14:textId="77777777" w:rsidR="00CF029B" w:rsidRDefault="00CF029B" w:rsidP="309E63B4">
            <w:pPr>
              <w:spacing w:after="0"/>
              <w:jc w:val="center"/>
            </w:pPr>
          </w:p>
          <w:p w14:paraId="6FAC03FC" w14:textId="77777777" w:rsidR="00CF029B" w:rsidRDefault="00CF029B" w:rsidP="309E63B4">
            <w:pPr>
              <w:spacing w:after="0"/>
            </w:pPr>
          </w:p>
          <w:p w14:paraId="4AB48910" w14:textId="77777777" w:rsidR="002F0A14" w:rsidRDefault="002F0A14" w:rsidP="309E63B4">
            <w:pPr>
              <w:spacing w:after="0"/>
            </w:pPr>
          </w:p>
          <w:p w14:paraId="3521DBCD" w14:textId="77777777" w:rsidR="00CF029B" w:rsidRDefault="008D54D6" w:rsidP="309E63B4">
            <w:pPr>
              <w:spacing w:after="0"/>
              <w:jc w:val="center"/>
            </w:pPr>
            <w:r>
              <w:t>1.3</w:t>
            </w:r>
          </w:p>
          <w:p w14:paraId="6EFA07AF" w14:textId="77777777" w:rsidR="00CF029B" w:rsidRDefault="00CF029B" w:rsidP="309E63B4">
            <w:pPr>
              <w:spacing w:after="0"/>
              <w:jc w:val="center"/>
            </w:pPr>
          </w:p>
          <w:p w14:paraId="2B18150B" w14:textId="77777777" w:rsidR="00CF029B" w:rsidRDefault="00CF029B" w:rsidP="309E63B4">
            <w:pPr>
              <w:spacing w:after="0"/>
            </w:pPr>
          </w:p>
          <w:p w14:paraId="7432537B" w14:textId="77777777" w:rsidR="002649C0" w:rsidRDefault="002649C0" w:rsidP="309E63B4">
            <w:pPr>
              <w:spacing w:after="0"/>
            </w:pPr>
          </w:p>
          <w:p w14:paraId="5AD4D008" w14:textId="77777777" w:rsidR="002649C0" w:rsidRDefault="002649C0" w:rsidP="309E63B4">
            <w:pPr>
              <w:spacing w:after="0"/>
            </w:pPr>
          </w:p>
          <w:p w14:paraId="34D4EE26" w14:textId="0810CCCD" w:rsidR="002649C0" w:rsidRDefault="106131B5" w:rsidP="309E63B4">
            <w:pPr>
              <w:spacing w:after="0"/>
              <w:jc w:val="center"/>
            </w:pPr>
            <w:r>
              <w:t>1.</w:t>
            </w:r>
            <w:r w:rsidR="0021022A">
              <w:t>4</w:t>
            </w:r>
          </w:p>
        </w:tc>
        <w:tc>
          <w:tcPr>
            <w:tcW w:w="30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C0FC8C" w14:textId="77777777" w:rsidR="00CF029B" w:rsidRDefault="00CF029B" w:rsidP="309E63B4">
            <w:pPr>
              <w:pStyle w:val="Default"/>
              <w:rPr>
                <w:b/>
                <w:bCs/>
                <w:sz w:val="22"/>
                <w:szCs w:val="22"/>
              </w:rPr>
            </w:pPr>
          </w:p>
          <w:p w14:paraId="71A57168" w14:textId="77777777" w:rsidR="00CF029B" w:rsidRDefault="008D54D6" w:rsidP="309E63B4">
            <w:pPr>
              <w:pStyle w:val="Default"/>
              <w:rPr>
                <w:b/>
                <w:bCs/>
                <w:sz w:val="22"/>
                <w:szCs w:val="22"/>
              </w:rPr>
            </w:pPr>
            <w:r w:rsidRPr="309E63B4">
              <w:rPr>
                <w:b/>
                <w:bCs/>
                <w:sz w:val="22"/>
                <w:szCs w:val="22"/>
              </w:rPr>
              <w:t xml:space="preserve">Valeur technique de l’offre : </w:t>
            </w:r>
          </w:p>
          <w:p w14:paraId="72FC87DB" w14:textId="77777777" w:rsidR="00CF029B" w:rsidRDefault="008D54D6" w:rsidP="309E63B4">
            <w:pPr>
              <w:spacing w:after="0"/>
              <w:rPr>
                <w:i/>
                <w:iCs/>
              </w:rPr>
            </w:pPr>
            <w:r w:rsidRPr="309E63B4">
              <w:rPr>
                <w:i/>
                <w:iCs/>
              </w:rPr>
              <w:t xml:space="preserve">L’examen du critère se fera au regard des éléments fournis dans le cadre technique remis par les candidats - cf. article 8-2 du présent RC selon les sous-critères suivants : </w:t>
            </w:r>
          </w:p>
          <w:p w14:paraId="35EE0292" w14:textId="77777777" w:rsidR="002649C0" w:rsidRDefault="002649C0" w:rsidP="309E63B4">
            <w:pPr>
              <w:spacing w:after="0"/>
              <w:jc w:val="both"/>
            </w:pPr>
          </w:p>
          <w:p w14:paraId="417A355B" w14:textId="77777777" w:rsidR="00E569CC" w:rsidRDefault="00E569CC" w:rsidP="309E63B4">
            <w:pPr>
              <w:spacing w:after="0"/>
              <w:jc w:val="both"/>
            </w:pPr>
          </w:p>
          <w:p w14:paraId="20151C47" w14:textId="079FC8D2" w:rsidR="1EC3CB2B" w:rsidRDefault="1EC3CB2B" w:rsidP="309E63B4">
            <w:pPr>
              <w:spacing w:after="0"/>
            </w:pPr>
            <w:r>
              <w:t>La note d’intention de conception, création et développement</w:t>
            </w:r>
          </w:p>
          <w:p w14:paraId="484B4E2B" w14:textId="77777777" w:rsidR="00C6075D" w:rsidRDefault="00C6075D" w:rsidP="309E63B4">
            <w:pPr>
              <w:spacing w:after="0"/>
            </w:pPr>
          </w:p>
          <w:p w14:paraId="52786416" w14:textId="0BB5EFE9" w:rsidR="00CF029B" w:rsidRDefault="00CF029B" w:rsidP="309E63B4">
            <w:pPr>
              <w:spacing w:after="0"/>
            </w:pPr>
          </w:p>
          <w:p w14:paraId="601EA806" w14:textId="1FD0078C" w:rsidR="00CF029B" w:rsidRDefault="0EE156A0" w:rsidP="309E63B4">
            <w:pPr>
              <w:spacing w:after="0"/>
            </w:pPr>
            <w:r>
              <w:t>Les modalités organisationnelles du candidat pour réaliser les prestations à toutes les étapes du marché, tranche ferme et optionnelle</w:t>
            </w:r>
          </w:p>
          <w:p w14:paraId="509EA36A" w14:textId="0551D8B7" w:rsidR="00CF029B" w:rsidRDefault="00CF029B" w:rsidP="309E63B4">
            <w:pPr>
              <w:spacing w:after="0"/>
            </w:pPr>
          </w:p>
          <w:p w14:paraId="458A73BE" w14:textId="1318C53E" w:rsidR="00CF029B" w:rsidRDefault="00C6075D" w:rsidP="309E63B4">
            <w:pPr>
              <w:spacing w:after="0"/>
            </w:pPr>
            <w:r>
              <w:t>L’organisation de l’équipe avec les CV des intervenants pressentis</w:t>
            </w:r>
          </w:p>
          <w:p w14:paraId="6BD78EFD" w14:textId="77777777" w:rsidR="002F0A14" w:rsidRDefault="002F0A14" w:rsidP="309E63B4">
            <w:pPr>
              <w:pStyle w:val="Paragraphedeliste"/>
              <w:ind w:left="0"/>
              <w:jc w:val="both"/>
            </w:pPr>
          </w:p>
          <w:p w14:paraId="48DEFE67" w14:textId="2570453F" w:rsidR="002649C0" w:rsidRDefault="00C6075D" w:rsidP="309E63B4">
            <w:pPr>
              <w:spacing w:after="0"/>
            </w:pPr>
            <w:r>
              <w:t>Les modalités prises pour respecter les engagements environnementaux et sociaux</w:t>
            </w:r>
          </w:p>
        </w:tc>
        <w:tc>
          <w:tcPr>
            <w:tcW w:w="30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D29541" w14:textId="77777777" w:rsidR="00CF029B" w:rsidRDefault="00CF029B" w:rsidP="309E63B4">
            <w:pPr>
              <w:spacing w:after="0"/>
              <w:jc w:val="center"/>
            </w:pPr>
          </w:p>
          <w:p w14:paraId="02B49E4E" w14:textId="7B98D8F4" w:rsidR="00CF029B" w:rsidRDefault="7DACE66F" w:rsidP="309E63B4">
            <w:pPr>
              <w:spacing w:after="0"/>
              <w:jc w:val="center"/>
              <w:rPr>
                <w:b/>
                <w:bCs/>
              </w:rPr>
            </w:pPr>
            <w:r w:rsidRPr="309E63B4">
              <w:rPr>
                <w:b/>
                <w:bCs/>
              </w:rPr>
              <w:t>7</w:t>
            </w:r>
            <w:r w:rsidR="002F0A14" w:rsidRPr="309E63B4">
              <w:rPr>
                <w:b/>
                <w:bCs/>
              </w:rPr>
              <w:t>0%</w:t>
            </w:r>
          </w:p>
          <w:p w14:paraId="6629D8F2" w14:textId="77777777" w:rsidR="00CF029B" w:rsidRDefault="00CF029B" w:rsidP="309E63B4">
            <w:pPr>
              <w:spacing w:after="0"/>
              <w:jc w:val="center"/>
            </w:pPr>
          </w:p>
          <w:p w14:paraId="6E74A81C" w14:textId="77777777" w:rsidR="00CF029B" w:rsidRDefault="00CF029B" w:rsidP="309E63B4">
            <w:pPr>
              <w:spacing w:after="0"/>
              <w:jc w:val="center"/>
            </w:pPr>
          </w:p>
          <w:p w14:paraId="0C62361B" w14:textId="77777777" w:rsidR="00CF029B" w:rsidRDefault="00CF029B" w:rsidP="309E63B4">
            <w:pPr>
              <w:spacing w:after="0"/>
              <w:jc w:val="center"/>
            </w:pPr>
          </w:p>
          <w:p w14:paraId="2EC26DEB" w14:textId="77777777" w:rsidR="00CF029B" w:rsidRDefault="00CF029B" w:rsidP="309E63B4">
            <w:pPr>
              <w:spacing w:after="0"/>
              <w:jc w:val="center"/>
            </w:pPr>
          </w:p>
          <w:p w14:paraId="73FFAE7A" w14:textId="77777777" w:rsidR="00CF029B" w:rsidRDefault="00CF029B" w:rsidP="309E63B4">
            <w:pPr>
              <w:spacing w:after="0"/>
              <w:jc w:val="center"/>
            </w:pPr>
          </w:p>
          <w:p w14:paraId="72823326" w14:textId="77777777" w:rsidR="002649C0" w:rsidRDefault="002649C0" w:rsidP="309E63B4">
            <w:pPr>
              <w:spacing w:after="0"/>
              <w:jc w:val="center"/>
            </w:pPr>
          </w:p>
          <w:p w14:paraId="4BDFD694" w14:textId="77777777" w:rsidR="002649C0" w:rsidRDefault="002649C0" w:rsidP="309E63B4">
            <w:pPr>
              <w:spacing w:after="0"/>
              <w:jc w:val="center"/>
            </w:pPr>
          </w:p>
          <w:p w14:paraId="4432A31D" w14:textId="77777777" w:rsidR="00CF029B" w:rsidRDefault="00CF029B" w:rsidP="309E63B4">
            <w:pPr>
              <w:spacing w:after="0"/>
            </w:pPr>
          </w:p>
          <w:p w14:paraId="0B605CB6" w14:textId="77777777" w:rsidR="00CF029B" w:rsidRDefault="00CF029B" w:rsidP="309E63B4">
            <w:pPr>
              <w:spacing w:after="0"/>
            </w:pPr>
          </w:p>
          <w:p w14:paraId="0AD166DF" w14:textId="2BE484BC" w:rsidR="00CF029B" w:rsidRDefault="68015CFF" w:rsidP="309E63B4">
            <w:pPr>
              <w:spacing w:after="0"/>
              <w:jc w:val="center"/>
            </w:pPr>
            <w:r>
              <w:t>6</w:t>
            </w:r>
            <w:r w:rsidR="106131B5">
              <w:t>0%</w:t>
            </w:r>
          </w:p>
          <w:p w14:paraId="1E6427B2" w14:textId="77777777" w:rsidR="00CF029B" w:rsidRDefault="00CF029B" w:rsidP="309E63B4">
            <w:pPr>
              <w:spacing w:after="0"/>
              <w:jc w:val="center"/>
            </w:pPr>
          </w:p>
          <w:p w14:paraId="67439F27" w14:textId="77777777" w:rsidR="00C6075D" w:rsidRDefault="00C6075D" w:rsidP="309E63B4">
            <w:pPr>
              <w:spacing w:after="0"/>
              <w:jc w:val="center"/>
            </w:pPr>
          </w:p>
          <w:p w14:paraId="5AF2060D" w14:textId="77777777" w:rsidR="00C6075D" w:rsidRDefault="00C6075D" w:rsidP="309E63B4">
            <w:pPr>
              <w:spacing w:after="0"/>
              <w:jc w:val="center"/>
            </w:pPr>
          </w:p>
          <w:p w14:paraId="31DD7C62" w14:textId="77777777" w:rsidR="00C6075D" w:rsidRDefault="00C6075D" w:rsidP="309E63B4">
            <w:pPr>
              <w:spacing w:after="0"/>
              <w:jc w:val="center"/>
            </w:pPr>
          </w:p>
          <w:p w14:paraId="37D5F985" w14:textId="77777777" w:rsidR="00C6075D" w:rsidRDefault="00C6075D" w:rsidP="309E63B4">
            <w:pPr>
              <w:spacing w:after="0"/>
              <w:jc w:val="center"/>
            </w:pPr>
          </w:p>
          <w:p w14:paraId="0353915D" w14:textId="77777777" w:rsidR="00CF029B" w:rsidRDefault="00CF029B" w:rsidP="309E63B4">
            <w:pPr>
              <w:spacing w:after="0"/>
              <w:jc w:val="center"/>
            </w:pPr>
          </w:p>
          <w:p w14:paraId="37FC4B04" w14:textId="53F6CBE8" w:rsidR="00CF029B" w:rsidRDefault="2CE37137" w:rsidP="309E63B4">
            <w:pPr>
              <w:spacing w:after="0"/>
              <w:jc w:val="center"/>
            </w:pPr>
            <w:r>
              <w:t>2</w:t>
            </w:r>
            <w:r w:rsidR="002F0A14">
              <w:t>0%</w:t>
            </w:r>
          </w:p>
          <w:p w14:paraId="64D6B511" w14:textId="77777777" w:rsidR="00CF029B" w:rsidRDefault="00CF029B" w:rsidP="309E63B4">
            <w:pPr>
              <w:spacing w:after="0"/>
              <w:jc w:val="center"/>
            </w:pPr>
          </w:p>
          <w:p w14:paraId="596A3DCC" w14:textId="77777777" w:rsidR="002F0A14" w:rsidRDefault="002F0A14" w:rsidP="309E63B4">
            <w:pPr>
              <w:spacing w:after="0"/>
            </w:pPr>
          </w:p>
          <w:p w14:paraId="083D70AD" w14:textId="77777777" w:rsidR="002649C0" w:rsidRDefault="002649C0" w:rsidP="309E63B4">
            <w:pPr>
              <w:spacing w:after="0"/>
            </w:pPr>
          </w:p>
          <w:p w14:paraId="06B20A43" w14:textId="77777777" w:rsidR="00CF029B" w:rsidRDefault="00CF029B" w:rsidP="309E63B4">
            <w:pPr>
              <w:spacing w:after="0"/>
              <w:jc w:val="center"/>
            </w:pPr>
          </w:p>
          <w:p w14:paraId="7740638F" w14:textId="0AEECA69" w:rsidR="00CF029B" w:rsidRDefault="36A57041" w:rsidP="309E63B4">
            <w:pPr>
              <w:spacing w:after="0"/>
              <w:jc w:val="center"/>
            </w:pPr>
            <w:r>
              <w:t>10</w:t>
            </w:r>
            <w:r w:rsidR="106131B5">
              <w:t>%</w:t>
            </w:r>
          </w:p>
          <w:p w14:paraId="1832ED4D" w14:textId="77777777" w:rsidR="002649C0" w:rsidRDefault="002649C0" w:rsidP="309E63B4">
            <w:pPr>
              <w:spacing w:after="0"/>
              <w:jc w:val="center"/>
            </w:pPr>
          </w:p>
          <w:p w14:paraId="38434B84" w14:textId="77777777" w:rsidR="002649C0" w:rsidRDefault="002649C0" w:rsidP="309E63B4">
            <w:pPr>
              <w:spacing w:after="0"/>
            </w:pPr>
          </w:p>
          <w:p w14:paraId="22DF2988" w14:textId="77777777" w:rsidR="002649C0" w:rsidRDefault="002649C0" w:rsidP="309E63B4">
            <w:pPr>
              <w:spacing w:after="0"/>
            </w:pPr>
          </w:p>
          <w:p w14:paraId="1DEFBF9E" w14:textId="77777777" w:rsidR="002649C0" w:rsidRDefault="002649C0" w:rsidP="309E63B4">
            <w:pPr>
              <w:spacing w:after="0"/>
              <w:jc w:val="center"/>
            </w:pPr>
          </w:p>
          <w:p w14:paraId="6493E41E" w14:textId="3CD45018" w:rsidR="002649C0" w:rsidRDefault="475E097D" w:rsidP="309E63B4">
            <w:pPr>
              <w:spacing w:after="0"/>
              <w:jc w:val="center"/>
            </w:pPr>
            <w:r>
              <w:t>1</w:t>
            </w:r>
            <w:r w:rsidR="106131B5">
              <w:t>0%</w:t>
            </w:r>
          </w:p>
          <w:p w14:paraId="7C386021" w14:textId="77777777" w:rsidR="00CF029B" w:rsidRDefault="00CF029B" w:rsidP="309E63B4">
            <w:pPr>
              <w:spacing w:after="0"/>
              <w:jc w:val="center"/>
            </w:pPr>
          </w:p>
          <w:p w14:paraId="586E8293" w14:textId="77777777" w:rsidR="00CF029B" w:rsidRDefault="00CF029B" w:rsidP="309E63B4">
            <w:pPr>
              <w:spacing w:after="0"/>
            </w:pPr>
          </w:p>
        </w:tc>
      </w:tr>
      <w:tr w:rsidR="00CF029B" w14:paraId="3B540482" w14:textId="77777777" w:rsidTr="309E63B4">
        <w:tc>
          <w:tcPr>
            <w:tcW w:w="30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27C900FB" w14:textId="77777777" w:rsidR="00CF029B" w:rsidRDefault="00CF029B" w:rsidP="309E63B4">
            <w:pPr>
              <w:spacing w:after="0"/>
              <w:jc w:val="center"/>
            </w:pPr>
          </w:p>
          <w:p w14:paraId="653763EA" w14:textId="77777777" w:rsidR="00CF029B" w:rsidRDefault="008D54D6" w:rsidP="309E63B4">
            <w:pPr>
              <w:spacing w:after="0"/>
              <w:jc w:val="center"/>
              <w:rPr>
                <w:b/>
                <w:bCs/>
              </w:rPr>
            </w:pPr>
            <w:r w:rsidRPr="309E63B4">
              <w:rPr>
                <w:b/>
                <w:bCs/>
              </w:rPr>
              <w:t>2</w:t>
            </w:r>
          </w:p>
          <w:p w14:paraId="1900F3D5" w14:textId="77777777" w:rsidR="00CF029B" w:rsidRDefault="00CF029B" w:rsidP="309E63B4">
            <w:pPr>
              <w:spacing w:after="0"/>
              <w:jc w:val="center"/>
            </w:pPr>
          </w:p>
          <w:p w14:paraId="5DCEAF3E" w14:textId="2D27C125" w:rsidR="00CF029B" w:rsidRDefault="00CF029B" w:rsidP="309E63B4">
            <w:pPr>
              <w:spacing w:after="0"/>
            </w:pPr>
          </w:p>
        </w:tc>
        <w:tc>
          <w:tcPr>
            <w:tcW w:w="30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D25CCF1" w14:textId="77777777" w:rsidR="00CF029B" w:rsidRDefault="00CF029B" w:rsidP="309E63B4">
            <w:pPr>
              <w:spacing w:after="0"/>
            </w:pPr>
          </w:p>
          <w:p w14:paraId="0E341737" w14:textId="136EA3C2" w:rsidR="00CF029B" w:rsidRDefault="008D54D6" w:rsidP="309E63B4">
            <w:pPr>
              <w:pStyle w:val="Default"/>
              <w:rPr>
                <w:b/>
                <w:bCs/>
                <w:sz w:val="22"/>
                <w:szCs w:val="22"/>
              </w:rPr>
            </w:pPr>
            <w:r w:rsidRPr="309E63B4">
              <w:rPr>
                <w:b/>
                <w:bCs/>
                <w:sz w:val="22"/>
                <w:szCs w:val="22"/>
              </w:rPr>
              <w:t xml:space="preserve">Valeur financière de l’offre </w:t>
            </w:r>
            <w:r w:rsidR="002F0A14" w:rsidRPr="309E63B4">
              <w:rPr>
                <w:b/>
                <w:bCs/>
                <w:sz w:val="22"/>
                <w:szCs w:val="22"/>
              </w:rPr>
              <w:t>(DPGF</w:t>
            </w:r>
            <w:r w:rsidR="006E1C35">
              <w:rPr>
                <w:b/>
                <w:bCs/>
                <w:sz w:val="22"/>
                <w:szCs w:val="22"/>
              </w:rPr>
              <w:t>, DQE</w:t>
            </w:r>
            <w:r w:rsidR="002F0A14" w:rsidRPr="309E63B4">
              <w:rPr>
                <w:b/>
                <w:bCs/>
                <w:sz w:val="22"/>
                <w:szCs w:val="22"/>
              </w:rPr>
              <w:t xml:space="preserve"> et BPU)</w:t>
            </w:r>
            <w:r w:rsidRPr="309E63B4">
              <w:rPr>
                <w:b/>
                <w:bCs/>
                <w:sz w:val="22"/>
                <w:szCs w:val="22"/>
              </w:rPr>
              <w:t xml:space="preserve"> </w:t>
            </w:r>
          </w:p>
          <w:p w14:paraId="26C074F7" w14:textId="77777777" w:rsidR="00CF029B" w:rsidRDefault="00CF029B" w:rsidP="309E63B4">
            <w:pPr>
              <w:spacing w:after="0"/>
            </w:pPr>
          </w:p>
        </w:tc>
        <w:tc>
          <w:tcPr>
            <w:tcW w:w="30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4053F38F" w14:textId="77777777" w:rsidR="00CF029B" w:rsidRDefault="00CF029B" w:rsidP="309E63B4">
            <w:pPr>
              <w:spacing w:after="0"/>
              <w:jc w:val="center"/>
            </w:pPr>
          </w:p>
          <w:p w14:paraId="2EE8FD8E" w14:textId="3FFF9650" w:rsidR="00CF029B" w:rsidRPr="002F0A14" w:rsidRDefault="296532E8" w:rsidP="309E63B4">
            <w:pPr>
              <w:spacing w:after="0"/>
              <w:jc w:val="center"/>
              <w:rPr>
                <w:b/>
                <w:bCs/>
              </w:rPr>
            </w:pPr>
            <w:r w:rsidRPr="309E63B4">
              <w:rPr>
                <w:b/>
                <w:bCs/>
              </w:rPr>
              <w:t>3</w:t>
            </w:r>
            <w:r w:rsidR="002F0A14" w:rsidRPr="309E63B4">
              <w:rPr>
                <w:b/>
                <w:bCs/>
              </w:rPr>
              <w:t>0%</w:t>
            </w:r>
          </w:p>
        </w:tc>
      </w:tr>
    </w:tbl>
    <w:p w14:paraId="213DB37D" w14:textId="77777777" w:rsidR="00CF029B" w:rsidRDefault="00CF029B">
      <w:pPr>
        <w:jc w:val="both"/>
        <w:rPr>
          <w:b/>
          <w:bCs/>
        </w:rPr>
      </w:pPr>
    </w:p>
    <w:p w14:paraId="571B8818" w14:textId="77777777" w:rsidR="00CF029B" w:rsidRDefault="008D54D6">
      <w:pPr>
        <w:jc w:val="both"/>
      </w:pPr>
      <w:r>
        <w:rPr>
          <w:b/>
          <w:bCs/>
        </w:rPr>
        <w:t xml:space="preserve">A l’issue de l’examen des offres, seront éliminées les offres irrégulières, inacceptables ou inappropriées conformément aux dispositions de l'article L2152-2 et R2152-1 à R2152-2 du code de la commande publique, </w:t>
      </w:r>
      <w:r>
        <w:t>le cas échéant après mise en œuvre de la faculté dont dispose le pouvoir adjudicateur de régulariser les offres.</w:t>
      </w:r>
      <w:r>
        <w:rPr>
          <w:b/>
          <w:bCs/>
        </w:rPr>
        <w:t xml:space="preserve"> </w:t>
      </w:r>
    </w:p>
    <w:p w14:paraId="5640D7B6" w14:textId="77777777" w:rsidR="00CF029B" w:rsidRDefault="008D54D6">
      <w:pPr>
        <w:jc w:val="both"/>
        <w:rPr>
          <w:b/>
          <w:bCs/>
        </w:rPr>
      </w:pPr>
      <w:r>
        <w:rPr>
          <w:b/>
          <w:bCs/>
        </w:rPr>
        <w:t xml:space="preserve">Modalités de la notation : </w:t>
      </w:r>
    </w:p>
    <w:p w14:paraId="10A0368A" w14:textId="115F70D3" w:rsidR="00CF029B" w:rsidRDefault="008D54D6">
      <w:pPr>
        <w:jc w:val="both"/>
      </w:pPr>
      <w:r>
        <w:t xml:space="preserve">Pour effectuer le classement des candidat, La Fémis fera application des critères ci-dessus en appliquant une notation sur 3 de chaque critère ; ainsi, la note finale sur 3 sera calculée par l’ajout de la note du prix pondérée à </w:t>
      </w:r>
      <w:r w:rsidR="4FE75821">
        <w:t>3</w:t>
      </w:r>
      <w:r>
        <w:t xml:space="preserve">0% pour le prix à celle de la valeur technique pondérée à </w:t>
      </w:r>
      <w:r w:rsidR="5CDAD522">
        <w:t>7</w:t>
      </w:r>
      <w:r>
        <w:t xml:space="preserve">0%. </w:t>
      </w:r>
    </w:p>
    <w:p w14:paraId="6D59024E" w14:textId="4E92FBF8" w:rsidR="00CF029B" w:rsidRDefault="008D54D6">
      <w:pPr>
        <w:jc w:val="both"/>
      </w:pPr>
      <w:r>
        <w:rPr>
          <w:b/>
          <w:bCs/>
        </w:rPr>
        <w:lastRenderedPageBreak/>
        <w:t xml:space="preserve">L’examen de la valeur technique </w:t>
      </w:r>
      <w:r>
        <w:t xml:space="preserve">de l’offre se fera au vu des éléments fournis dans le </w:t>
      </w:r>
      <w:r w:rsidR="002F0A14">
        <w:t>mémoire</w:t>
      </w:r>
      <w:r>
        <w:t xml:space="preserve"> technique. </w:t>
      </w:r>
    </w:p>
    <w:p w14:paraId="0ABA50B1" w14:textId="0CC286B7" w:rsidR="00CF029B" w:rsidRDefault="008D54D6">
      <w:pPr>
        <w:jc w:val="both"/>
      </w:pPr>
      <w:r>
        <w:t>La notation retenue est la suivante pour chacun des sous-critères définis aux 1.1 à 1.</w:t>
      </w:r>
      <w:r w:rsidR="0021022A">
        <w:t>4</w:t>
      </w:r>
      <w:r>
        <w:t xml:space="preserve"> dans le cadre ci-avant : </w:t>
      </w:r>
    </w:p>
    <w:p w14:paraId="28B64E6C" w14:textId="77777777" w:rsidR="00CF029B" w:rsidRDefault="008D54D6">
      <w:pPr>
        <w:jc w:val="both"/>
      </w:pPr>
      <w:r>
        <w:t>- 0 : aucune réponse au sous-critère considéré</w:t>
      </w:r>
    </w:p>
    <w:p w14:paraId="74EB60F2" w14:textId="77777777" w:rsidR="00CF029B" w:rsidRDefault="008D54D6">
      <w:pPr>
        <w:jc w:val="both"/>
      </w:pPr>
      <w:r>
        <w:t xml:space="preserve">- 1 : Offre inadaptée ou jugée standard au regard des éléments demandés dans le cadre de mémoire méthodologique </w:t>
      </w:r>
    </w:p>
    <w:p w14:paraId="04F30A58" w14:textId="77777777" w:rsidR="00CF029B" w:rsidRDefault="008D54D6">
      <w:pPr>
        <w:jc w:val="both"/>
      </w:pPr>
      <w:r>
        <w:t>- 2 : Offre satisfaisante mais incomplète au regard des éléments demandés dans le cadre de mémoire méthodologique</w:t>
      </w:r>
    </w:p>
    <w:p w14:paraId="7AE09121" w14:textId="77777777" w:rsidR="00CF029B" w:rsidRDefault="008D54D6">
      <w:pPr>
        <w:jc w:val="both"/>
      </w:pPr>
      <w:r>
        <w:t>- 3 : Offre satisfaisante et complète au regard des éléments demandés dans le cadre de mémoire méthodologique</w:t>
      </w:r>
    </w:p>
    <w:p w14:paraId="142CA3EA" w14:textId="3C69A765" w:rsidR="00CF029B" w:rsidRDefault="008D54D6">
      <w:pPr>
        <w:ind w:right="-595"/>
        <w:rPr>
          <w:b/>
          <w:bCs/>
        </w:rPr>
      </w:pPr>
      <w:r w:rsidRPr="309E63B4">
        <w:rPr>
          <w:b/>
          <w:bCs/>
        </w:rPr>
        <w:t xml:space="preserve">Enfin, la note affectée à chaque offre sera pondérée par le coefficient de </w:t>
      </w:r>
      <w:r w:rsidR="5FD41ED3" w:rsidRPr="309E63B4">
        <w:rPr>
          <w:b/>
          <w:bCs/>
        </w:rPr>
        <w:t>7</w:t>
      </w:r>
      <w:r w:rsidRPr="309E63B4">
        <w:rPr>
          <w:b/>
          <w:bCs/>
        </w:rPr>
        <w:t>0%</w:t>
      </w:r>
      <w:r w:rsidR="3324C7D7" w:rsidRPr="309E63B4">
        <w:rPr>
          <w:b/>
          <w:bCs/>
        </w:rPr>
        <w:t>.</w:t>
      </w:r>
    </w:p>
    <w:p w14:paraId="0F990454" w14:textId="77777777" w:rsidR="00CF029B" w:rsidRDefault="00CF029B">
      <w:pPr>
        <w:jc w:val="both"/>
        <w:rPr>
          <w:b/>
          <w:bCs/>
        </w:rPr>
      </w:pPr>
    </w:p>
    <w:p w14:paraId="7C47C674" w14:textId="77777777" w:rsidR="00CF029B" w:rsidRDefault="008D54D6">
      <w:pPr>
        <w:jc w:val="both"/>
        <w:rPr>
          <w:b/>
          <w:bCs/>
        </w:rPr>
      </w:pPr>
      <w:r>
        <w:rPr>
          <w:b/>
          <w:bCs/>
        </w:rPr>
        <w:t xml:space="preserve">L'évaluation du prix : </w:t>
      </w:r>
    </w:p>
    <w:p w14:paraId="68955C54" w14:textId="77777777" w:rsidR="00CF029B" w:rsidRDefault="008D54D6">
      <w:pPr>
        <w:jc w:val="both"/>
      </w:pPr>
      <w:r>
        <w:t xml:space="preserve">La règle suivante est appliquée (notation sur 3 points) : </w:t>
      </w:r>
    </w:p>
    <w:p w14:paraId="09F3D98E" w14:textId="1050E0B5" w:rsidR="00CF029B" w:rsidRDefault="5C538EC7" w:rsidP="1060F851">
      <w:pPr>
        <w:jc w:val="both"/>
        <w:rPr>
          <w:color w:val="E7E6E6" w:themeColor="background2"/>
        </w:rPr>
      </w:pPr>
      <w:r>
        <w:t xml:space="preserve">Les offres seront jugées à partir de la DPGF et sur la base d’une </w:t>
      </w:r>
      <w:r w:rsidR="5C0AF58D">
        <w:t>comparaison des</w:t>
      </w:r>
      <w:r>
        <w:t xml:space="preserve"> prix unitaires figurant dans le BPU pour la tranche optionnelle.    </w:t>
      </w:r>
    </w:p>
    <w:p w14:paraId="4FCB5E42" w14:textId="4A077E64" w:rsidR="00CF029B" w:rsidRDefault="5C538EC7" w:rsidP="1060F851">
      <w:pPr>
        <w:jc w:val="both"/>
        <w:rPr>
          <w:color w:val="E7E6E6" w:themeColor="background2"/>
        </w:rPr>
      </w:pPr>
      <w:r>
        <w:t xml:space="preserve">La comparaison des offres financières intègre également une simulation du coût annuel d’assistance technique du site, réalisée à partir du BPU et selon un scénario identique pour l’ensemble des candidats figurant  dans le dossier de consultation. </w:t>
      </w:r>
    </w:p>
    <w:p w14:paraId="704FBEAE" w14:textId="4D9547A7" w:rsidR="00CF029B" w:rsidRDefault="5C538EC7" w:rsidP="1060F851">
      <w:pPr>
        <w:jc w:val="both"/>
      </w:pPr>
      <w:r>
        <w:t>La simulation annuelle est réalisée sur la base des volumes indicatifs présentés dans le document « Simulation des prestations d’assistance technique »</w:t>
      </w:r>
    </w:p>
    <w:p w14:paraId="450EA858" w14:textId="1DFE1828" w:rsidR="00CF029B" w:rsidRDefault="008D54D6" w:rsidP="1060F851">
      <w:pPr>
        <w:jc w:val="both"/>
        <w:rPr>
          <w:color w:val="E7E6E6" w:themeColor="background2"/>
        </w:rPr>
      </w:pPr>
      <w:r>
        <w:t>L’ensemble des offres sera dans un premier temps analysé sous l’angle de la cohérence des prix d’unités et des quantités proposées.</w:t>
      </w:r>
    </w:p>
    <w:p w14:paraId="5E5D17A7" w14:textId="77777777" w:rsidR="00CF029B" w:rsidRDefault="008D54D6">
      <w:pPr>
        <w:jc w:val="both"/>
      </w:pPr>
      <w:r>
        <w:t xml:space="preserve">Les candidats dont les offres financières seront jugées incohérentes pourront être questionnés par le pouvoir adjudicateur. </w:t>
      </w:r>
    </w:p>
    <w:p w14:paraId="346139C9" w14:textId="52773470" w:rsidR="00CF029B" w:rsidRDefault="008D54D6">
      <w:pPr>
        <w:jc w:val="both"/>
      </w:pPr>
      <w:r>
        <w:t xml:space="preserve">Dans un second temps, la personne publique procèdera à l’analyse des offres globales et forfaitaires (DPGF) </w:t>
      </w:r>
      <w:r w:rsidR="002F0A14">
        <w:t xml:space="preserve">et de la simulation de l’assistance technique due au titre de la tranche optionnelle </w:t>
      </w:r>
      <w:r>
        <w:t>des différents candidats dont les offres ont été jugées cohérentes.</w:t>
      </w:r>
    </w:p>
    <w:p w14:paraId="10F29EE0" w14:textId="7B63F62D" w:rsidR="00CF029B" w:rsidRDefault="008D54D6">
      <w:pPr>
        <w:jc w:val="both"/>
      </w:pPr>
      <w:r>
        <w:t xml:space="preserve">Le candidat dont l’offre financière </w:t>
      </w:r>
      <w:r w:rsidR="0021022A">
        <w:t xml:space="preserve">globale </w:t>
      </w:r>
      <w:r>
        <w:t xml:space="preserve">sera la plus faible se verra affecter la note de 3/3. </w:t>
      </w:r>
    </w:p>
    <w:p w14:paraId="46C5BC75" w14:textId="1928CD20" w:rsidR="00CF029B" w:rsidRDefault="008D54D6">
      <w:pPr>
        <w:jc w:val="both"/>
      </w:pPr>
      <w:r>
        <w:t>Par la suite, chacune des autres offres se verra attribuer une note correspondant à l’écart observé en pourcentage par rapport à l’offre la moins</w:t>
      </w:r>
      <w:r w:rsidR="0021022A">
        <w:t>-</w:t>
      </w:r>
      <w:r>
        <w:t>disante parmi les cohérentes.</w:t>
      </w:r>
    </w:p>
    <w:p w14:paraId="2ADBC07A" w14:textId="77777777" w:rsidR="00CF029B" w:rsidRDefault="008D54D6">
      <w:pPr>
        <w:jc w:val="both"/>
      </w:pPr>
      <w:r>
        <w:t>Cette note sera calculée de la manière suivante :</w:t>
      </w:r>
    </w:p>
    <w:p w14:paraId="4B73D858" w14:textId="5FCCD7FF" w:rsidR="00CF029B" w:rsidRDefault="008D54D6">
      <w:pPr>
        <w:jc w:val="both"/>
      </w:pPr>
      <w:r>
        <w:t>Note du candidat A = 3 X [1-((montant offre de A – offre moins</w:t>
      </w:r>
      <w:r w:rsidR="0021022A">
        <w:t>-</w:t>
      </w:r>
      <w:r>
        <w:t>disante) / offre moins</w:t>
      </w:r>
      <w:r w:rsidR="0021022A">
        <w:t>-</w:t>
      </w:r>
      <w:r>
        <w:t>disante)]</w:t>
      </w:r>
    </w:p>
    <w:p w14:paraId="363F8182" w14:textId="78A18D64" w:rsidR="00CF029B" w:rsidRDefault="008D54D6">
      <w:pPr>
        <w:ind w:right="-595"/>
        <w:rPr>
          <w:b/>
          <w:bCs/>
        </w:rPr>
      </w:pPr>
      <w:r w:rsidRPr="309E63B4">
        <w:rPr>
          <w:b/>
          <w:bCs/>
        </w:rPr>
        <w:t>Enfin, la note affectée à chaque offre sera pondérée par le coefficient de</w:t>
      </w:r>
      <w:r w:rsidR="00AB56BE">
        <w:rPr>
          <w:b/>
          <w:bCs/>
        </w:rPr>
        <w:t xml:space="preserve"> 30</w:t>
      </w:r>
      <w:r w:rsidRPr="309E63B4">
        <w:rPr>
          <w:b/>
          <w:bCs/>
        </w:rPr>
        <w:t>%</w:t>
      </w:r>
    </w:p>
    <w:p w14:paraId="3D583464" w14:textId="77777777" w:rsidR="00CF029B" w:rsidRDefault="00CF029B">
      <w:pPr>
        <w:pStyle w:val="geneva"/>
        <w:tabs>
          <w:tab w:val="clear" w:pos="1120"/>
          <w:tab w:val="clear" w:pos="2260"/>
          <w:tab w:val="clear" w:pos="4560"/>
          <w:tab w:val="clear" w:pos="5660"/>
          <w:tab w:val="left" w:pos="300"/>
          <w:tab w:val="left" w:pos="840"/>
          <w:tab w:val="left" w:pos="1700"/>
          <w:tab w:val="left" w:pos="2800"/>
          <w:tab w:val="decimal" w:pos="8500"/>
        </w:tabs>
        <w:ind w:right="-595"/>
        <w:jc w:val="both"/>
        <w:rPr>
          <w:rFonts w:ascii="Times New Roman" w:hAnsi="Times New Roman"/>
          <w:sz w:val="22"/>
        </w:rPr>
      </w:pPr>
    </w:p>
    <w:p w14:paraId="3B5FBA87" w14:textId="77777777" w:rsidR="00C475DB" w:rsidRPr="00C475DB" w:rsidRDefault="00C475DB" w:rsidP="00C475DB">
      <w:pPr>
        <w:pStyle w:val="geneva"/>
        <w:pBdr>
          <w:top w:val="single" w:sz="4" w:space="1" w:color="auto"/>
          <w:left w:val="single" w:sz="4" w:space="4" w:color="auto"/>
          <w:bottom w:val="single" w:sz="4" w:space="1" w:color="auto"/>
          <w:right w:val="single" w:sz="4" w:space="4" w:color="auto"/>
        </w:pBdr>
        <w:tabs>
          <w:tab w:val="clear" w:pos="1120"/>
          <w:tab w:val="clear" w:pos="2260"/>
          <w:tab w:val="clear" w:pos="4560"/>
          <w:tab w:val="clear" w:pos="5660"/>
          <w:tab w:val="left" w:pos="300"/>
          <w:tab w:val="left" w:pos="840"/>
          <w:tab w:val="left" w:pos="1700"/>
          <w:tab w:val="left" w:pos="2800"/>
          <w:tab w:val="decimal" w:pos="8500"/>
        </w:tabs>
        <w:ind w:right="0"/>
        <w:jc w:val="both"/>
        <w:rPr>
          <w:rFonts w:ascii="Aptos" w:hAnsi="Aptos"/>
          <w:sz w:val="22"/>
        </w:rPr>
      </w:pPr>
      <w:r w:rsidRPr="00C475DB">
        <w:rPr>
          <w:rFonts w:ascii="Aptos" w:hAnsi="Aptos"/>
          <w:sz w:val="22"/>
        </w:rPr>
        <w:t>En cas de discordance constatée dans une offre, les indications portées en lettres sur l'acte d'engagement prévaudront sur toutes autres indications de l'offre et les autres montants seront rectifiés en conséquence.</w:t>
      </w:r>
    </w:p>
    <w:p w14:paraId="28BECF93" w14:textId="77777777" w:rsidR="00BC17F2" w:rsidRDefault="00BC17F2" w:rsidP="00C475DB">
      <w:pPr>
        <w:pStyle w:val="geneva"/>
        <w:pBdr>
          <w:top w:val="single" w:sz="4" w:space="1" w:color="auto"/>
          <w:left w:val="single" w:sz="4" w:space="4" w:color="auto"/>
          <w:bottom w:val="single" w:sz="4" w:space="1" w:color="auto"/>
          <w:right w:val="single" w:sz="4" w:space="4" w:color="auto"/>
        </w:pBdr>
        <w:tabs>
          <w:tab w:val="clear" w:pos="1120"/>
          <w:tab w:val="clear" w:pos="2260"/>
          <w:tab w:val="clear" w:pos="4560"/>
          <w:tab w:val="clear" w:pos="5660"/>
          <w:tab w:val="left" w:pos="300"/>
          <w:tab w:val="left" w:pos="840"/>
          <w:tab w:val="left" w:pos="1700"/>
          <w:tab w:val="left" w:pos="2800"/>
          <w:tab w:val="decimal" w:pos="8500"/>
        </w:tabs>
        <w:ind w:right="0"/>
        <w:jc w:val="both"/>
        <w:rPr>
          <w:rFonts w:ascii="Aptos" w:hAnsi="Aptos"/>
          <w:sz w:val="22"/>
        </w:rPr>
      </w:pPr>
    </w:p>
    <w:p w14:paraId="62838E3B" w14:textId="50A6C420" w:rsidR="00C475DB" w:rsidRPr="00C475DB" w:rsidRDefault="00C475DB" w:rsidP="00C475DB">
      <w:pPr>
        <w:pStyle w:val="geneva"/>
        <w:pBdr>
          <w:top w:val="single" w:sz="4" w:space="1" w:color="auto"/>
          <w:left w:val="single" w:sz="4" w:space="4" w:color="auto"/>
          <w:bottom w:val="single" w:sz="4" w:space="1" w:color="auto"/>
          <w:right w:val="single" w:sz="4" w:space="4" w:color="auto"/>
        </w:pBdr>
        <w:tabs>
          <w:tab w:val="clear" w:pos="1120"/>
          <w:tab w:val="clear" w:pos="2260"/>
          <w:tab w:val="clear" w:pos="4560"/>
          <w:tab w:val="clear" w:pos="5660"/>
          <w:tab w:val="left" w:pos="300"/>
          <w:tab w:val="left" w:pos="840"/>
          <w:tab w:val="left" w:pos="1700"/>
          <w:tab w:val="left" w:pos="2800"/>
          <w:tab w:val="decimal" w:pos="8500"/>
        </w:tabs>
        <w:ind w:right="0"/>
        <w:jc w:val="both"/>
        <w:rPr>
          <w:rFonts w:ascii="Aptos" w:hAnsi="Aptos"/>
          <w:sz w:val="22"/>
        </w:rPr>
      </w:pPr>
      <w:r w:rsidRPr="00C475DB">
        <w:rPr>
          <w:rFonts w:ascii="Aptos" w:hAnsi="Aptos"/>
          <w:sz w:val="22"/>
        </w:rPr>
        <w:t>En cas de discordances constatées entre les montants figurant dans l’acte d’engagement et ceux figurant dans la DPGF, les indications portées dans l’acte d’engagement prévaudront.</w:t>
      </w:r>
    </w:p>
    <w:p w14:paraId="6BF44852" w14:textId="77777777" w:rsidR="00C475DB" w:rsidRPr="00C475DB" w:rsidRDefault="00C475DB" w:rsidP="00C475DB">
      <w:pPr>
        <w:pStyle w:val="geneva"/>
        <w:pBdr>
          <w:top w:val="single" w:sz="4" w:space="1" w:color="auto"/>
          <w:left w:val="single" w:sz="4" w:space="4" w:color="auto"/>
          <w:bottom w:val="single" w:sz="4" w:space="1" w:color="auto"/>
          <w:right w:val="single" w:sz="4" w:space="4" w:color="auto"/>
        </w:pBdr>
        <w:tabs>
          <w:tab w:val="clear" w:pos="1120"/>
          <w:tab w:val="clear" w:pos="2260"/>
          <w:tab w:val="clear" w:pos="4560"/>
          <w:tab w:val="clear" w:pos="5660"/>
          <w:tab w:val="left" w:pos="300"/>
          <w:tab w:val="left" w:pos="840"/>
          <w:tab w:val="left" w:pos="1700"/>
          <w:tab w:val="left" w:pos="2800"/>
          <w:tab w:val="decimal" w:pos="8500"/>
        </w:tabs>
        <w:ind w:right="0"/>
        <w:jc w:val="both"/>
        <w:rPr>
          <w:rFonts w:ascii="Aptos" w:hAnsi="Aptos"/>
          <w:sz w:val="22"/>
        </w:rPr>
      </w:pPr>
    </w:p>
    <w:p w14:paraId="1587584B" w14:textId="77777777" w:rsidR="00C475DB" w:rsidRPr="00C475DB" w:rsidRDefault="00C475DB" w:rsidP="00C475DB">
      <w:pPr>
        <w:pStyle w:val="geneva"/>
        <w:pBdr>
          <w:top w:val="single" w:sz="4" w:space="1" w:color="auto"/>
          <w:left w:val="single" w:sz="4" w:space="4" w:color="auto"/>
          <w:bottom w:val="single" w:sz="4" w:space="1" w:color="auto"/>
          <w:right w:val="single" w:sz="4" w:space="4" w:color="auto"/>
        </w:pBdr>
        <w:tabs>
          <w:tab w:val="clear" w:pos="1120"/>
          <w:tab w:val="clear" w:pos="2260"/>
          <w:tab w:val="clear" w:pos="4560"/>
          <w:tab w:val="clear" w:pos="5660"/>
          <w:tab w:val="left" w:pos="300"/>
          <w:tab w:val="left" w:pos="840"/>
          <w:tab w:val="left" w:pos="1700"/>
          <w:tab w:val="left" w:pos="2800"/>
          <w:tab w:val="decimal" w:pos="8500"/>
        </w:tabs>
        <w:ind w:right="0"/>
        <w:jc w:val="both"/>
        <w:rPr>
          <w:rFonts w:ascii="Aptos" w:hAnsi="Aptos"/>
          <w:sz w:val="22"/>
        </w:rPr>
      </w:pPr>
      <w:r w:rsidRPr="00C475DB">
        <w:rPr>
          <w:rFonts w:ascii="Aptos" w:hAnsi="Aptos"/>
          <w:sz w:val="22"/>
        </w:rPr>
        <w:t>Dans le cas où des erreurs de multiplication, d'addition ou de report seront constatées dans la décomposition du prix global et forfaitaire, le montant de ce prix ne sera pas rectifié pour le jugement de la consultation.</w:t>
      </w:r>
    </w:p>
    <w:p w14:paraId="0452FB4F" w14:textId="77777777" w:rsidR="00C475DB" w:rsidRPr="00C475DB" w:rsidRDefault="00C475DB" w:rsidP="00C475DB">
      <w:pPr>
        <w:pStyle w:val="geneva"/>
        <w:pBdr>
          <w:top w:val="single" w:sz="4" w:space="1" w:color="auto"/>
          <w:left w:val="single" w:sz="4" w:space="4" w:color="auto"/>
          <w:bottom w:val="single" w:sz="4" w:space="1" w:color="auto"/>
          <w:right w:val="single" w:sz="4" w:space="4" w:color="auto"/>
        </w:pBdr>
        <w:tabs>
          <w:tab w:val="clear" w:pos="1120"/>
          <w:tab w:val="clear" w:pos="2260"/>
          <w:tab w:val="clear" w:pos="4560"/>
          <w:tab w:val="clear" w:pos="5660"/>
          <w:tab w:val="left" w:pos="300"/>
          <w:tab w:val="left" w:pos="840"/>
          <w:tab w:val="left" w:pos="1700"/>
          <w:tab w:val="left" w:pos="2800"/>
          <w:tab w:val="decimal" w:pos="8500"/>
        </w:tabs>
        <w:ind w:right="0"/>
        <w:jc w:val="both"/>
        <w:rPr>
          <w:rFonts w:ascii="Aptos" w:hAnsi="Aptos"/>
          <w:sz w:val="22"/>
        </w:rPr>
      </w:pPr>
    </w:p>
    <w:p w14:paraId="7E7FB2CD" w14:textId="50873A50" w:rsidR="00C475DB" w:rsidRPr="00C475DB" w:rsidRDefault="00C475DB" w:rsidP="00C475DB">
      <w:pPr>
        <w:pStyle w:val="geneva"/>
        <w:pBdr>
          <w:top w:val="single" w:sz="4" w:space="1" w:color="auto"/>
          <w:left w:val="single" w:sz="4" w:space="4" w:color="auto"/>
          <w:bottom w:val="single" w:sz="4" w:space="1" w:color="auto"/>
          <w:right w:val="single" w:sz="4" w:space="4" w:color="auto"/>
        </w:pBdr>
        <w:tabs>
          <w:tab w:val="clear" w:pos="1120"/>
          <w:tab w:val="clear" w:pos="2260"/>
          <w:tab w:val="clear" w:pos="4560"/>
          <w:tab w:val="clear" w:pos="5660"/>
          <w:tab w:val="left" w:pos="300"/>
          <w:tab w:val="left" w:pos="840"/>
          <w:tab w:val="left" w:pos="1700"/>
          <w:tab w:val="left" w:pos="2800"/>
          <w:tab w:val="decimal" w:pos="8500"/>
        </w:tabs>
        <w:ind w:right="0"/>
        <w:jc w:val="both"/>
        <w:rPr>
          <w:rFonts w:ascii="Aptos" w:hAnsi="Aptos"/>
          <w:sz w:val="22"/>
        </w:rPr>
      </w:pPr>
      <w:r w:rsidRPr="00C475DB">
        <w:rPr>
          <w:rFonts w:ascii="Aptos" w:hAnsi="Aptos"/>
          <w:sz w:val="22"/>
        </w:rPr>
        <w:t>Toutefois, si l'entrepreneur concerné est sur le point d'être retenu, il sera invité à rectifier cette décomposition pour les mettre en harmonie avec le prix forfaitaire de l’acte d’engagement</w:t>
      </w:r>
      <w:r w:rsidR="0021022A">
        <w:rPr>
          <w:rFonts w:ascii="Aptos" w:hAnsi="Aptos"/>
          <w:sz w:val="22"/>
        </w:rPr>
        <w:t xml:space="preserve"> </w:t>
      </w:r>
      <w:r w:rsidRPr="00C475DB">
        <w:rPr>
          <w:rFonts w:ascii="Aptos" w:hAnsi="Aptos"/>
          <w:sz w:val="22"/>
        </w:rPr>
        <w:t>; en cas de refus, son offre sera éliminée comme non-cohérente.</w:t>
      </w:r>
    </w:p>
    <w:p w14:paraId="2F3665C0" w14:textId="77777777" w:rsidR="00C475DB" w:rsidRPr="00C475DB" w:rsidRDefault="00C475DB" w:rsidP="00C475DB">
      <w:pPr>
        <w:pStyle w:val="geneva"/>
        <w:pBdr>
          <w:top w:val="single" w:sz="4" w:space="1" w:color="auto"/>
          <w:left w:val="single" w:sz="4" w:space="4" w:color="auto"/>
          <w:bottom w:val="single" w:sz="4" w:space="1" w:color="auto"/>
          <w:right w:val="single" w:sz="4" w:space="4" w:color="auto"/>
        </w:pBdr>
        <w:tabs>
          <w:tab w:val="clear" w:pos="1120"/>
          <w:tab w:val="clear" w:pos="2260"/>
          <w:tab w:val="clear" w:pos="4560"/>
          <w:tab w:val="clear" w:pos="5660"/>
          <w:tab w:val="left" w:pos="300"/>
          <w:tab w:val="left" w:pos="840"/>
          <w:tab w:val="left" w:pos="1700"/>
          <w:tab w:val="left" w:pos="2800"/>
          <w:tab w:val="decimal" w:pos="8500"/>
        </w:tabs>
        <w:ind w:right="0"/>
        <w:jc w:val="both"/>
        <w:rPr>
          <w:rFonts w:ascii="Aptos" w:hAnsi="Aptos"/>
          <w:sz w:val="22"/>
        </w:rPr>
      </w:pPr>
    </w:p>
    <w:p w14:paraId="7BDEA3D6" w14:textId="18E54936" w:rsidR="00CF029B" w:rsidRPr="00C475DB" w:rsidRDefault="008D54D6" w:rsidP="00C475DB">
      <w:pPr>
        <w:pStyle w:val="geneva"/>
        <w:pBdr>
          <w:top w:val="single" w:sz="4" w:space="1" w:color="auto"/>
          <w:left w:val="single" w:sz="4" w:space="4" w:color="auto"/>
          <w:bottom w:val="single" w:sz="4" w:space="1" w:color="auto"/>
          <w:right w:val="single" w:sz="4" w:space="4" w:color="auto"/>
        </w:pBdr>
        <w:tabs>
          <w:tab w:val="clear" w:pos="1120"/>
          <w:tab w:val="clear" w:pos="2260"/>
          <w:tab w:val="clear" w:pos="4560"/>
          <w:tab w:val="clear" w:pos="5660"/>
          <w:tab w:val="left" w:pos="300"/>
          <w:tab w:val="left" w:pos="840"/>
          <w:tab w:val="left" w:pos="1700"/>
          <w:tab w:val="left" w:pos="2800"/>
          <w:tab w:val="decimal" w:pos="8500"/>
        </w:tabs>
        <w:ind w:right="0"/>
        <w:jc w:val="both"/>
        <w:rPr>
          <w:rFonts w:ascii="Aptos" w:hAnsi="Aptos"/>
          <w:sz w:val="22"/>
        </w:rPr>
      </w:pPr>
      <w:r w:rsidRPr="00C475DB">
        <w:rPr>
          <w:rFonts w:ascii="Aptos" w:hAnsi="Aptos"/>
          <w:sz w:val="22"/>
        </w:rPr>
        <w:t>Si une discordance existe dans le bordereau de prix unitaires entre les indications portées en lettres et celles portées en chiffres concernant un prix unitaire, les premières prévaudront sur les secondes.</w:t>
      </w:r>
    </w:p>
    <w:p w14:paraId="27403BD5" w14:textId="77777777" w:rsidR="00CF029B" w:rsidRPr="00C475DB" w:rsidRDefault="00CF029B" w:rsidP="00C475DB">
      <w:pPr>
        <w:pStyle w:val="geneva"/>
        <w:pBdr>
          <w:top w:val="single" w:sz="4" w:space="1" w:color="auto"/>
          <w:left w:val="single" w:sz="4" w:space="4" w:color="auto"/>
          <w:bottom w:val="single" w:sz="4" w:space="1" w:color="auto"/>
          <w:right w:val="single" w:sz="4" w:space="4" w:color="auto"/>
        </w:pBdr>
        <w:tabs>
          <w:tab w:val="clear" w:pos="1120"/>
          <w:tab w:val="clear" w:pos="2260"/>
          <w:tab w:val="clear" w:pos="4560"/>
          <w:tab w:val="clear" w:pos="5660"/>
          <w:tab w:val="left" w:pos="300"/>
          <w:tab w:val="left" w:pos="840"/>
          <w:tab w:val="left" w:pos="1700"/>
          <w:tab w:val="left" w:pos="2800"/>
          <w:tab w:val="decimal" w:pos="8500"/>
        </w:tabs>
        <w:ind w:right="0"/>
        <w:jc w:val="both"/>
        <w:rPr>
          <w:rFonts w:ascii="Aptos" w:hAnsi="Aptos"/>
          <w:sz w:val="22"/>
        </w:rPr>
      </w:pPr>
    </w:p>
    <w:p w14:paraId="66443437" w14:textId="77777777" w:rsidR="00CF029B" w:rsidRPr="00C475DB" w:rsidRDefault="008D54D6" w:rsidP="00C475DB">
      <w:pPr>
        <w:pStyle w:val="geneva"/>
        <w:pBdr>
          <w:top w:val="single" w:sz="4" w:space="1" w:color="auto"/>
          <w:left w:val="single" w:sz="4" w:space="4" w:color="auto"/>
          <w:bottom w:val="single" w:sz="4" w:space="1" w:color="auto"/>
          <w:right w:val="single" w:sz="4" w:space="4" w:color="auto"/>
        </w:pBdr>
        <w:tabs>
          <w:tab w:val="clear" w:pos="1120"/>
          <w:tab w:val="clear" w:pos="2260"/>
          <w:tab w:val="clear" w:pos="4560"/>
          <w:tab w:val="clear" w:pos="5660"/>
          <w:tab w:val="left" w:pos="300"/>
          <w:tab w:val="left" w:pos="840"/>
          <w:tab w:val="left" w:pos="1700"/>
          <w:tab w:val="left" w:pos="2800"/>
          <w:tab w:val="decimal" w:pos="8500"/>
        </w:tabs>
        <w:ind w:right="0"/>
        <w:jc w:val="both"/>
        <w:rPr>
          <w:rFonts w:ascii="Aptos" w:hAnsi="Aptos"/>
          <w:sz w:val="22"/>
        </w:rPr>
      </w:pPr>
      <w:r w:rsidRPr="00C475DB">
        <w:rPr>
          <w:rFonts w:ascii="Aptos" w:hAnsi="Aptos"/>
          <w:sz w:val="22"/>
        </w:rPr>
        <w:t>Si une discordance existe entre les prix unitaires que comportent le bordereau des prix unitaires et ceux du détail estimatif, les premiers prévaudront et le détail estimatif sera rectifié.</w:t>
      </w:r>
    </w:p>
    <w:p w14:paraId="61941A04" w14:textId="77777777" w:rsidR="00CF029B" w:rsidRPr="00C475DB" w:rsidRDefault="00CF029B" w:rsidP="00C475DB">
      <w:pPr>
        <w:pStyle w:val="geneva"/>
        <w:pBdr>
          <w:top w:val="single" w:sz="4" w:space="1" w:color="auto"/>
          <w:left w:val="single" w:sz="4" w:space="4" w:color="auto"/>
          <w:bottom w:val="single" w:sz="4" w:space="1" w:color="auto"/>
          <w:right w:val="single" w:sz="4" w:space="4" w:color="auto"/>
        </w:pBdr>
        <w:tabs>
          <w:tab w:val="clear" w:pos="1120"/>
          <w:tab w:val="clear" w:pos="2260"/>
          <w:tab w:val="clear" w:pos="4560"/>
          <w:tab w:val="clear" w:pos="5660"/>
          <w:tab w:val="left" w:pos="300"/>
          <w:tab w:val="left" w:pos="840"/>
          <w:tab w:val="left" w:pos="1700"/>
          <w:tab w:val="left" w:pos="2800"/>
          <w:tab w:val="decimal" w:pos="8500"/>
        </w:tabs>
        <w:ind w:right="0"/>
        <w:jc w:val="both"/>
        <w:rPr>
          <w:rFonts w:ascii="Aptos" w:hAnsi="Aptos"/>
          <w:sz w:val="22"/>
        </w:rPr>
      </w:pPr>
    </w:p>
    <w:p w14:paraId="09B6E4D9" w14:textId="77777777" w:rsidR="00CF029B" w:rsidRPr="00C475DB" w:rsidRDefault="008D54D6" w:rsidP="00C475DB">
      <w:pPr>
        <w:pStyle w:val="geneva"/>
        <w:pBdr>
          <w:top w:val="single" w:sz="4" w:space="1" w:color="auto"/>
          <w:left w:val="single" w:sz="4" w:space="4" w:color="auto"/>
          <w:bottom w:val="single" w:sz="4" w:space="1" w:color="auto"/>
          <w:right w:val="single" w:sz="4" w:space="4" w:color="auto"/>
        </w:pBdr>
        <w:tabs>
          <w:tab w:val="clear" w:pos="1120"/>
          <w:tab w:val="clear" w:pos="2260"/>
          <w:tab w:val="clear" w:pos="4560"/>
          <w:tab w:val="clear" w:pos="5660"/>
          <w:tab w:val="left" w:pos="300"/>
          <w:tab w:val="left" w:pos="840"/>
          <w:tab w:val="left" w:pos="1700"/>
          <w:tab w:val="left" w:pos="2800"/>
          <w:tab w:val="decimal" w:pos="8500"/>
        </w:tabs>
        <w:ind w:right="0"/>
        <w:jc w:val="both"/>
        <w:rPr>
          <w:rFonts w:ascii="Aptos" w:hAnsi="Aptos"/>
          <w:sz w:val="22"/>
        </w:rPr>
      </w:pPr>
      <w:r w:rsidRPr="00C475DB">
        <w:rPr>
          <w:rFonts w:ascii="Aptos" w:hAnsi="Aptos"/>
          <w:sz w:val="22"/>
        </w:rPr>
        <w:t>Si le détail estimatif comporte des erreurs de multiplication, d'addition ou de report, elles seront également corrigées et le montant du détail estimatif sera rectifié et aligné sur le montant de l’offre figurant à l’acte d’engagement.</w:t>
      </w:r>
    </w:p>
    <w:p w14:paraId="487600B2" w14:textId="77777777" w:rsidR="00CF029B" w:rsidRPr="00C475DB" w:rsidRDefault="00CF029B" w:rsidP="00C475DB">
      <w:pPr>
        <w:pStyle w:val="geneva"/>
        <w:pBdr>
          <w:top w:val="single" w:sz="4" w:space="1" w:color="auto"/>
          <w:left w:val="single" w:sz="4" w:space="4" w:color="auto"/>
          <w:bottom w:val="single" w:sz="4" w:space="1" w:color="auto"/>
          <w:right w:val="single" w:sz="4" w:space="4" w:color="auto"/>
        </w:pBdr>
        <w:tabs>
          <w:tab w:val="clear" w:pos="1120"/>
          <w:tab w:val="clear" w:pos="2260"/>
          <w:tab w:val="clear" w:pos="4560"/>
          <w:tab w:val="clear" w:pos="5660"/>
          <w:tab w:val="left" w:pos="300"/>
          <w:tab w:val="left" w:pos="840"/>
          <w:tab w:val="left" w:pos="1700"/>
          <w:tab w:val="left" w:pos="2800"/>
          <w:tab w:val="decimal" w:pos="8500"/>
        </w:tabs>
        <w:ind w:right="0"/>
        <w:jc w:val="both"/>
        <w:rPr>
          <w:rFonts w:ascii="Aptos" w:hAnsi="Aptos"/>
          <w:sz w:val="22"/>
        </w:rPr>
      </w:pPr>
    </w:p>
    <w:p w14:paraId="7205786A" w14:textId="77777777" w:rsidR="00CF029B" w:rsidRPr="00C475DB" w:rsidRDefault="008D54D6" w:rsidP="00C475DB">
      <w:pPr>
        <w:pStyle w:val="geneva"/>
        <w:pBdr>
          <w:top w:val="single" w:sz="4" w:space="1" w:color="auto"/>
          <w:left w:val="single" w:sz="4" w:space="4" w:color="auto"/>
          <w:bottom w:val="single" w:sz="4" w:space="1" w:color="auto"/>
          <w:right w:val="single" w:sz="4" w:space="4" w:color="auto"/>
        </w:pBdr>
        <w:tabs>
          <w:tab w:val="clear" w:pos="1120"/>
          <w:tab w:val="clear" w:pos="2260"/>
          <w:tab w:val="clear" w:pos="4560"/>
          <w:tab w:val="clear" w:pos="5660"/>
          <w:tab w:val="left" w:pos="300"/>
          <w:tab w:val="left" w:pos="840"/>
          <w:tab w:val="left" w:pos="1700"/>
          <w:tab w:val="left" w:pos="2800"/>
          <w:tab w:val="decimal" w:pos="8500"/>
        </w:tabs>
        <w:ind w:right="0"/>
        <w:jc w:val="both"/>
        <w:rPr>
          <w:rFonts w:ascii="Aptos" w:hAnsi="Aptos"/>
          <w:sz w:val="22"/>
        </w:rPr>
      </w:pPr>
      <w:r w:rsidRPr="00C475DB">
        <w:rPr>
          <w:rFonts w:ascii="Aptos" w:hAnsi="Aptos"/>
          <w:sz w:val="22"/>
        </w:rPr>
        <w:t>Si l'Entrepreneur concerné est sur le point d'être retenu, il sera invité à effectuer ces diverses rectifications ; en cas de refus, son offre sera éliminée car non-cohérente.</w:t>
      </w:r>
    </w:p>
    <w:p w14:paraId="56E96CD9" w14:textId="77777777" w:rsidR="00CF029B" w:rsidRPr="00C475DB" w:rsidRDefault="00CF029B" w:rsidP="00C475DB">
      <w:pPr>
        <w:pBdr>
          <w:top w:val="single" w:sz="4" w:space="1" w:color="auto"/>
          <w:left w:val="single" w:sz="4" w:space="4" w:color="auto"/>
          <w:bottom w:val="single" w:sz="4" w:space="1" w:color="auto"/>
          <w:right w:val="single" w:sz="4" w:space="4" w:color="auto"/>
        </w:pBdr>
        <w:jc w:val="both"/>
      </w:pPr>
    </w:p>
    <w:p w14:paraId="5401A1B7" w14:textId="77777777" w:rsidR="00CF029B" w:rsidRDefault="008D54D6">
      <w:pPr>
        <w:jc w:val="both"/>
        <w:rPr>
          <w:b/>
          <w:bCs/>
          <w:u w:val="single"/>
        </w:rPr>
      </w:pPr>
      <w:r>
        <w:rPr>
          <w:b/>
          <w:bCs/>
          <w:u w:val="single"/>
        </w:rPr>
        <w:t xml:space="preserve">10.4 – DELAI DE VALIDITE DE L’OFFRE </w:t>
      </w:r>
    </w:p>
    <w:p w14:paraId="5DA5BE00" w14:textId="77777777" w:rsidR="00CF029B" w:rsidRDefault="008D54D6">
      <w:pPr>
        <w:jc w:val="both"/>
      </w:pPr>
      <w:r>
        <w:t>La durée de validité des offres est de</w:t>
      </w:r>
      <w:r>
        <w:rPr>
          <w:b/>
          <w:bCs/>
        </w:rPr>
        <w:t xml:space="preserve"> 180 jours calendaire à compter de la date limite de remise des offres. </w:t>
      </w:r>
    </w:p>
    <w:p w14:paraId="3A76DBA5" w14:textId="37D0DD0A" w:rsidR="00CF029B" w:rsidRDefault="008D54D6">
      <w:pPr>
        <w:jc w:val="both"/>
        <w:rPr>
          <w:b/>
          <w:bCs/>
          <w:u w:val="single"/>
        </w:rPr>
      </w:pPr>
      <w:r>
        <w:rPr>
          <w:b/>
          <w:bCs/>
          <w:u w:val="single"/>
        </w:rPr>
        <w:t xml:space="preserve">10.5 – Modalités d’attribution </w:t>
      </w:r>
      <w:r w:rsidR="00BC17F2">
        <w:rPr>
          <w:b/>
          <w:bCs/>
          <w:u w:val="single"/>
        </w:rPr>
        <w:t>du marché</w:t>
      </w:r>
      <w:r>
        <w:rPr>
          <w:b/>
          <w:bCs/>
          <w:u w:val="single"/>
        </w:rPr>
        <w:t xml:space="preserve"> </w:t>
      </w:r>
    </w:p>
    <w:p w14:paraId="7CD51404" w14:textId="77777777" w:rsidR="00CF029B" w:rsidRDefault="008D54D6">
      <w:pPr>
        <w:jc w:val="both"/>
      </w:pPr>
      <w:r>
        <w:t xml:space="preserve">Seul le candidat retenu au terme du classement des offres doit produire les pièces prévues aux articles L. 2141-1 et suivants du code de la commande publique (attestations et certificats délivrés par les administrations et organismes compétents prouvant qu’il a satisfait à ses obligations fiscales et sociales) : </w:t>
      </w:r>
    </w:p>
    <w:p w14:paraId="156DDDCF" w14:textId="77777777" w:rsidR="00CF029B" w:rsidRDefault="008D54D6">
      <w:pPr>
        <w:jc w:val="both"/>
      </w:pPr>
      <w:r>
        <w:t xml:space="preserve">Pour respecter cette obligation, l’attributaire du marché doit fournir : </w:t>
      </w:r>
    </w:p>
    <w:p w14:paraId="32E30785" w14:textId="77777777" w:rsidR="00CF029B" w:rsidRDefault="008D54D6">
      <w:pPr>
        <w:jc w:val="both"/>
      </w:pPr>
      <w:r>
        <w:t>1- un certificat social, délivré en ligne sur le site de l'Urssaf ;</w:t>
      </w:r>
    </w:p>
    <w:p w14:paraId="4AA4516F" w14:textId="77777777" w:rsidR="00CF029B" w:rsidRDefault="008D54D6">
      <w:pPr>
        <w:jc w:val="both"/>
      </w:pPr>
      <w:r>
        <w:t>2- une attestation fiscale, qui permet de justifier de la régularité de sa situation fiscale (paiement de la TVA et de l'impôt sur le revenu ou sur les sociétés) ; cette attestation peut être obtenue directement en ligne via le compte fiscal (espace abonné professionnel) pour les entreprises qui sont soumises à l'impôt sur les sociétés et assujetties à la TVA, auprès du service des impôts via le formulaire n°3666 pour les entreprises soumises à l'impôt sur le revenu, notamment les entrepreneurs individuels (artisan, auto-entrepreneur...) ;</w:t>
      </w:r>
    </w:p>
    <w:p w14:paraId="1CD4DA2E" w14:textId="77777777" w:rsidR="00CF029B" w:rsidRDefault="008D54D6">
      <w:pPr>
        <w:jc w:val="both"/>
      </w:pPr>
      <w:r>
        <w:t>3- un certificat attestant de la régularité de la situation du candidat au regard de l'obligation d'emploi de travailleurs handicapés.</w:t>
      </w:r>
    </w:p>
    <w:p w14:paraId="2CC2DBCC" w14:textId="77777777" w:rsidR="00CF029B" w:rsidRDefault="008D54D6">
      <w:pPr>
        <w:jc w:val="both"/>
      </w:pPr>
      <w:r>
        <w:lastRenderedPageBreak/>
        <w:t xml:space="preserve">Les documents doivent dater de moins de 6 mois et attester qu'il est à jour de ses obligations sociales (paiement des cotisations et contribution sociales) auprès de l'Urssaf, au 31 décembre de l'année précédente, et du paiement des impôts et taxes dus au Trésor public </w:t>
      </w:r>
    </w:p>
    <w:p w14:paraId="4A76E6B8" w14:textId="77777777" w:rsidR="00CF029B" w:rsidRDefault="008D54D6">
      <w:pPr>
        <w:jc w:val="both"/>
      </w:pPr>
      <w:r>
        <w:t xml:space="preserve">Si le soumissionnaire pressenti ne fournit pas les certificats, attestations ou déclarations demandés par la Fémis, son </w:t>
      </w:r>
      <w:r>
        <w:rPr>
          <w:b/>
          <w:bCs/>
        </w:rPr>
        <w:t>offre sera rejetée</w:t>
      </w:r>
      <w:r>
        <w:t xml:space="preserve">. Dans ce cas, l’élimination du soumissionnaire sera prononcée par la personne habilitée à représenter le Pouvoir Adjudicateur qui présentera la même demande au soumissionnaire suivant dans le classement des offres. </w:t>
      </w:r>
    </w:p>
    <w:p w14:paraId="4E7DF0DE" w14:textId="77777777" w:rsidR="00CF029B" w:rsidRDefault="008D54D6">
      <w:pPr>
        <w:jc w:val="both"/>
      </w:pPr>
      <w:r>
        <w:rPr>
          <w:b/>
          <w:bCs/>
        </w:rPr>
        <w:t xml:space="preserve">L’attribution sera définitive lorsque le candidat aura fourni ces documents. </w:t>
      </w:r>
    </w:p>
    <w:p w14:paraId="508E4E30" w14:textId="77777777" w:rsidR="00CF029B" w:rsidRDefault="008D54D6">
      <w:pPr>
        <w:jc w:val="both"/>
      </w:pPr>
      <w:r>
        <w:t>Le soumissionnaire établi à l'étranger produit des certificats établis par les administrations et organismes du pays d'origine.</w:t>
      </w:r>
    </w:p>
    <w:p w14:paraId="7245DAB7" w14:textId="3B69547A" w:rsidR="309E63B4" w:rsidRDefault="309E63B4" w:rsidP="309E63B4">
      <w:pPr>
        <w:jc w:val="both"/>
      </w:pPr>
    </w:p>
    <w:tbl>
      <w:tblPr>
        <w:tblW w:w="9062" w:type="dxa"/>
        <w:tblCellMar>
          <w:left w:w="10" w:type="dxa"/>
          <w:right w:w="10" w:type="dxa"/>
        </w:tblCellMar>
        <w:tblLook w:val="04A0" w:firstRow="1" w:lastRow="0" w:firstColumn="1" w:lastColumn="0" w:noHBand="0" w:noVBand="1"/>
      </w:tblPr>
      <w:tblGrid>
        <w:gridCol w:w="9062"/>
      </w:tblGrid>
      <w:tr w:rsidR="00CF029B" w14:paraId="5564A8DD" w14:textId="77777777">
        <w:tc>
          <w:tcPr>
            <w:tcW w:w="9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BCE74" w14:textId="77777777" w:rsidR="00CF029B" w:rsidRDefault="00CF029B">
            <w:pPr>
              <w:spacing w:after="0"/>
              <w:jc w:val="both"/>
            </w:pPr>
          </w:p>
          <w:p w14:paraId="161C2B4F" w14:textId="77777777" w:rsidR="00CF029B" w:rsidRDefault="008D54D6">
            <w:pPr>
              <w:spacing w:after="0"/>
              <w:jc w:val="both"/>
            </w:pPr>
            <w:r>
              <w:rPr>
                <w:b/>
                <w:bCs/>
              </w:rPr>
              <w:t xml:space="preserve">ARTICLE 11 – MODIFICATION DE DÉTAIL AU DOSSIER DE CONSULTATION </w:t>
            </w:r>
          </w:p>
          <w:p w14:paraId="51B63038" w14:textId="77777777" w:rsidR="00CF029B" w:rsidRDefault="00CF029B">
            <w:pPr>
              <w:spacing w:after="0"/>
              <w:jc w:val="both"/>
            </w:pPr>
          </w:p>
        </w:tc>
      </w:tr>
    </w:tbl>
    <w:p w14:paraId="11AEFBEE" w14:textId="77777777" w:rsidR="00CF029B" w:rsidRDefault="00CF029B">
      <w:pPr>
        <w:jc w:val="both"/>
      </w:pPr>
    </w:p>
    <w:p w14:paraId="0103A48B" w14:textId="77777777" w:rsidR="00CF029B" w:rsidRDefault="008D54D6">
      <w:pPr>
        <w:jc w:val="both"/>
      </w:pPr>
      <w:r>
        <w:t xml:space="preserve">La Fémis se réserve le droit d'apporter, au plus tard 10 jours calendaires avant la date limite fixée pour la réception des offres, des </w:t>
      </w:r>
      <w:r>
        <w:rPr>
          <w:b/>
          <w:bCs/>
        </w:rPr>
        <w:t xml:space="preserve">modifications de détails </w:t>
      </w:r>
      <w:r>
        <w:t xml:space="preserve">au dossier de consultation. </w:t>
      </w:r>
    </w:p>
    <w:p w14:paraId="03CC1C20" w14:textId="77777777" w:rsidR="00CF029B" w:rsidRDefault="008D54D6">
      <w:pPr>
        <w:jc w:val="both"/>
      </w:pPr>
      <w:r>
        <w:t xml:space="preserve">Le délai de 10 jours est décompté à partir de la date à laquelle ces modifications ont été envoyées aux entreprises candidates. </w:t>
      </w:r>
    </w:p>
    <w:p w14:paraId="485FB0DF" w14:textId="77777777" w:rsidR="00CF029B" w:rsidRDefault="008D54D6">
      <w:pPr>
        <w:jc w:val="both"/>
      </w:pPr>
      <w:r>
        <w:t xml:space="preserve">Si la date limite de remise des offres est reportée, cette disposition est applicable en fonction de cette nouvelle date. </w:t>
      </w:r>
    </w:p>
    <w:p w14:paraId="1A1137AA" w14:textId="77777777" w:rsidR="00CF029B" w:rsidRDefault="00CF029B">
      <w:pPr>
        <w:jc w:val="both"/>
      </w:pPr>
    </w:p>
    <w:tbl>
      <w:tblPr>
        <w:tblW w:w="9062" w:type="dxa"/>
        <w:tblCellMar>
          <w:left w:w="10" w:type="dxa"/>
          <w:right w:w="10" w:type="dxa"/>
        </w:tblCellMar>
        <w:tblLook w:val="04A0" w:firstRow="1" w:lastRow="0" w:firstColumn="1" w:lastColumn="0" w:noHBand="0" w:noVBand="1"/>
      </w:tblPr>
      <w:tblGrid>
        <w:gridCol w:w="9062"/>
      </w:tblGrid>
      <w:tr w:rsidR="00CF029B" w14:paraId="0719DF1E" w14:textId="77777777">
        <w:tc>
          <w:tcPr>
            <w:tcW w:w="9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912C0F" w14:textId="77777777" w:rsidR="00CF029B" w:rsidRDefault="00CF029B">
            <w:pPr>
              <w:spacing w:after="0"/>
              <w:jc w:val="both"/>
            </w:pPr>
          </w:p>
          <w:p w14:paraId="5953F0DF" w14:textId="77777777" w:rsidR="00CF029B" w:rsidRDefault="008D54D6">
            <w:pPr>
              <w:spacing w:after="0"/>
              <w:jc w:val="both"/>
            </w:pPr>
            <w:r>
              <w:rPr>
                <w:b/>
                <w:bCs/>
              </w:rPr>
              <w:t xml:space="preserve">ARTICLE 12 - RENSEIGNEMENTS COMPLÉMENTAIRES </w:t>
            </w:r>
          </w:p>
          <w:p w14:paraId="044C8869" w14:textId="77777777" w:rsidR="00CF029B" w:rsidRDefault="00CF029B">
            <w:pPr>
              <w:spacing w:after="0"/>
              <w:jc w:val="both"/>
            </w:pPr>
          </w:p>
        </w:tc>
      </w:tr>
    </w:tbl>
    <w:p w14:paraId="06913381" w14:textId="77777777" w:rsidR="00CF029B" w:rsidRDefault="00CF029B">
      <w:pPr>
        <w:jc w:val="both"/>
      </w:pPr>
    </w:p>
    <w:p w14:paraId="0B7198C9" w14:textId="77777777" w:rsidR="00CF029B" w:rsidRDefault="008D54D6">
      <w:pPr>
        <w:jc w:val="both"/>
      </w:pPr>
      <w:r>
        <w:t xml:space="preserve">Pour obtenir tous renseignements d’ordre technique ou administratif qui leur seraient nécessaires au cours de l’examen du dossier de consultation et/ou de l’élaboration de leur réponse, </w:t>
      </w:r>
      <w:r>
        <w:rPr>
          <w:b/>
          <w:bCs/>
        </w:rPr>
        <w:t xml:space="preserve">les candidats devront faire parvenir au plus tard 6 jours calendaires avant la date limite fixée pour la réception des offres une demande écrite sur la plateforme de dématérialisation : </w:t>
      </w:r>
    </w:p>
    <w:p w14:paraId="1FFEFDFC" w14:textId="77777777" w:rsidR="00CF029B" w:rsidRPr="002856C5" w:rsidRDefault="008D54D6" w:rsidP="309E63B4">
      <w:pPr>
        <w:jc w:val="center"/>
      </w:pPr>
      <w:r w:rsidRPr="002856C5">
        <w:t>www.marches-publics.gouv.fr</w:t>
      </w:r>
    </w:p>
    <w:p w14:paraId="14627169" w14:textId="77777777" w:rsidR="00CF029B" w:rsidRDefault="008D54D6">
      <w:pPr>
        <w:jc w:val="both"/>
      </w:pPr>
      <w:r>
        <w:t xml:space="preserve">Les réponses aux questions parvenues dans ce délai seront envoyées à tous les candidats au plus tard 4 jours avant la date limite pour la réception des offres. </w:t>
      </w:r>
    </w:p>
    <w:p w14:paraId="1FA579DA" w14:textId="77777777" w:rsidR="00CF029B" w:rsidRDefault="008D54D6">
      <w:pPr>
        <w:jc w:val="both"/>
        <w:rPr>
          <w:b/>
          <w:bCs/>
        </w:rPr>
      </w:pPr>
      <w:r>
        <w:rPr>
          <w:b/>
          <w:bCs/>
        </w:rPr>
        <w:t>Il ne sera répondu à aucune question orale.</w:t>
      </w:r>
    </w:p>
    <w:p w14:paraId="2A405638" w14:textId="77777777" w:rsidR="00CF029B" w:rsidRDefault="00CF029B">
      <w:pPr>
        <w:jc w:val="both"/>
        <w:rPr>
          <w:b/>
          <w:bCs/>
        </w:rPr>
      </w:pPr>
    </w:p>
    <w:tbl>
      <w:tblPr>
        <w:tblW w:w="9062" w:type="dxa"/>
        <w:tblCellMar>
          <w:left w:w="10" w:type="dxa"/>
          <w:right w:w="10" w:type="dxa"/>
        </w:tblCellMar>
        <w:tblLook w:val="04A0" w:firstRow="1" w:lastRow="0" w:firstColumn="1" w:lastColumn="0" w:noHBand="0" w:noVBand="1"/>
      </w:tblPr>
      <w:tblGrid>
        <w:gridCol w:w="9062"/>
      </w:tblGrid>
      <w:tr w:rsidR="00CF029B" w14:paraId="4D5F7834" w14:textId="77777777">
        <w:tc>
          <w:tcPr>
            <w:tcW w:w="9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387AC3" w14:textId="77777777" w:rsidR="00CF029B" w:rsidRDefault="00CF029B">
            <w:pPr>
              <w:spacing w:after="0"/>
              <w:jc w:val="both"/>
              <w:rPr>
                <w:b/>
                <w:bCs/>
              </w:rPr>
            </w:pPr>
          </w:p>
          <w:p w14:paraId="6ECA4B33" w14:textId="77777777" w:rsidR="00CF029B" w:rsidRDefault="008D54D6">
            <w:pPr>
              <w:spacing w:after="0"/>
              <w:jc w:val="both"/>
            </w:pPr>
            <w:r>
              <w:rPr>
                <w:b/>
                <w:bCs/>
              </w:rPr>
              <w:t xml:space="preserve">ARTICLE 13 - TRAITEMENT DES INFORMATIONS COMPORTANT DES DONNEES PERSONNELLES </w:t>
            </w:r>
          </w:p>
          <w:p w14:paraId="61B3E4DA" w14:textId="77777777" w:rsidR="00CF029B" w:rsidRDefault="00CF029B">
            <w:pPr>
              <w:spacing w:after="0"/>
              <w:jc w:val="both"/>
              <w:rPr>
                <w:b/>
                <w:bCs/>
              </w:rPr>
            </w:pPr>
          </w:p>
        </w:tc>
      </w:tr>
    </w:tbl>
    <w:p w14:paraId="62934A24" w14:textId="77777777" w:rsidR="00CF029B" w:rsidRDefault="00CF029B">
      <w:pPr>
        <w:jc w:val="both"/>
        <w:rPr>
          <w:b/>
          <w:bCs/>
        </w:rPr>
      </w:pPr>
    </w:p>
    <w:p w14:paraId="47902C75" w14:textId="0B7027E0" w:rsidR="00CF029B" w:rsidRDefault="008D54D6">
      <w:pPr>
        <w:jc w:val="both"/>
      </w:pPr>
      <w:r>
        <w:lastRenderedPageBreak/>
        <w:t xml:space="preserve">Les informations recueillies lors de la procédure et dans le cadre de l’exécution </w:t>
      </w:r>
      <w:r w:rsidR="002E0802">
        <w:t>du marché</w:t>
      </w:r>
      <w:r>
        <w:t xml:space="preserve"> font l’objet de traitements informatiques par le responsable de traitement de la Fémis. Elles sont susceptibles de contenir des données permettant l’identification de personnes privées (nom, prénom, qualité ou fonction et coordonnées professionnelles des représentants du titulaire). </w:t>
      </w:r>
    </w:p>
    <w:p w14:paraId="01065522" w14:textId="45B1B133" w:rsidR="00CF029B" w:rsidRDefault="008D54D6">
      <w:pPr>
        <w:jc w:val="both"/>
      </w:pPr>
      <w:r>
        <w:t xml:space="preserve">Ces données, ayant pour finalité d’assurer le suivi de la présente procédure et de permettre à la Fémis de s’affranchir de ses obligations légales en matière de durée d’utilité administrative, sont conservées durant toute la durée nécessaire à l’exécution de la présente procédure et, le cas échéant, dans le cadre de l’exécution </w:t>
      </w:r>
      <w:r w:rsidR="002E0802">
        <w:t>du</w:t>
      </w:r>
      <w:r>
        <w:t xml:space="preserve"> marché. Elles sont destinées exclusivement aux membres de l’équipe projet de la Fémis </w:t>
      </w:r>
    </w:p>
    <w:p w14:paraId="508F59EE" w14:textId="645B5D3E" w:rsidR="00BC17F2" w:rsidRDefault="008D54D6">
      <w:pPr>
        <w:jc w:val="both"/>
      </w:pPr>
      <w:r>
        <w:t>Conformément à la loi n° 78-17 du 6 janvier 1978 modifiée relative à l’informatique, aux fichiers et aux libertés, puis à compter du 25 mai 2018 au règlement (UE) 2016/679 dit « Règlement général sur la protection des données », les personnes dont les données à caractère personnel sont collectées disposent d’un droit d’accès, de rectification et d’effacement aux informations qui les concernent. Elles peuvent également, pour des motifs légitimes, s’opposer au traitement de ces données.</w:t>
      </w:r>
    </w:p>
    <w:p w14:paraId="774EB76A" w14:textId="77777777" w:rsidR="00CF029B" w:rsidRDefault="00CF029B">
      <w:pPr>
        <w:jc w:val="both"/>
        <w:rPr>
          <w:b/>
          <w:bCs/>
        </w:rPr>
      </w:pPr>
    </w:p>
    <w:tbl>
      <w:tblPr>
        <w:tblW w:w="9062" w:type="dxa"/>
        <w:tblCellMar>
          <w:left w:w="10" w:type="dxa"/>
          <w:right w:w="10" w:type="dxa"/>
        </w:tblCellMar>
        <w:tblLook w:val="04A0" w:firstRow="1" w:lastRow="0" w:firstColumn="1" w:lastColumn="0" w:noHBand="0" w:noVBand="1"/>
      </w:tblPr>
      <w:tblGrid>
        <w:gridCol w:w="9062"/>
      </w:tblGrid>
      <w:tr w:rsidR="00CF029B" w14:paraId="5D0814F5" w14:textId="77777777">
        <w:tc>
          <w:tcPr>
            <w:tcW w:w="9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DF55EB" w14:textId="77777777" w:rsidR="00CF029B" w:rsidRDefault="00CF029B">
            <w:pPr>
              <w:jc w:val="both"/>
              <w:rPr>
                <w:b/>
                <w:bCs/>
              </w:rPr>
            </w:pPr>
          </w:p>
          <w:p w14:paraId="38E1EFBC" w14:textId="77777777" w:rsidR="00CF029B" w:rsidRDefault="008D54D6">
            <w:pPr>
              <w:jc w:val="both"/>
              <w:rPr>
                <w:b/>
                <w:bCs/>
              </w:rPr>
            </w:pPr>
            <w:r>
              <w:rPr>
                <w:b/>
                <w:bCs/>
              </w:rPr>
              <w:t xml:space="preserve">ARTICLE 14 – DIFFERENDS ET VOIES DE RECOURS </w:t>
            </w:r>
          </w:p>
          <w:p w14:paraId="02965A05" w14:textId="20150784" w:rsidR="009A4C8E" w:rsidRDefault="009A4C8E">
            <w:pPr>
              <w:jc w:val="both"/>
              <w:rPr>
                <w:b/>
                <w:bCs/>
              </w:rPr>
            </w:pPr>
          </w:p>
        </w:tc>
      </w:tr>
    </w:tbl>
    <w:p w14:paraId="1A18DC1E" w14:textId="77777777" w:rsidR="00CF029B" w:rsidRDefault="00CF029B">
      <w:pPr>
        <w:jc w:val="both"/>
        <w:rPr>
          <w:b/>
          <w:bCs/>
        </w:rPr>
      </w:pPr>
    </w:p>
    <w:p w14:paraId="46C11E99" w14:textId="77777777" w:rsidR="00CF029B" w:rsidRDefault="008D54D6">
      <w:pPr>
        <w:jc w:val="both"/>
      </w:pPr>
      <w:r>
        <w:t xml:space="preserve">Le différend peut être soumis à l'avis du Comité Consultatif Interrégional de Règlement Amiable des Différends ou des Litiges relatifs aux Marchés Publics de Paris, dont les coordonnées sont les suivantes : </w:t>
      </w:r>
    </w:p>
    <w:p w14:paraId="79BFBA28" w14:textId="77777777" w:rsidR="00CF029B" w:rsidRDefault="008D54D6">
      <w:pPr>
        <w:jc w:val="both"/>
      </w:pPr>
      <w:r>
        <w:t>Comité Consultatif Interrégional de règlement Amiable des Différends relatif aux marchés publics de Paris</w:t>
      </w:r>
    </w:p>
    <w:p w14:paraId="4B5583EC" w14:textId="77777777" w:rsidR="00CF029B" w:rsidRDefault="008D54D6">
      <w:pPr>
        <w:jc w:val="center"/>
      </w:pPr>
      <w:r>
        <w:t>CCIRA de Paris</w:t>
      </w:r>
    </w:p>
    <w:p w14:paraId="2AB2C416" w14:textId="77777777" w:rsidR="00CF029B" w:rsidRDefault="008D54D6">
      <w:pPr>
        <w:jc w:val="center"/>
      </w:pPr>
      <w:r>
        <w:t>Préfecture de la région Ile-de-France – Préfecture de Paris</w:t>
      </w:r>
    </w:p>
    <w:p w14:paraId="2719412F" w14:textId="77777777" w:rsidR="00CF029B" w:rsidRDefault="008D54D6">
      <w:pPr>
        <w:jc w:val="center"/>
      </w:pPr>
      <w:r>
        <w:t>Direction des affaires juridiques</w:t>
      </w:r>
    </w:p>
    <w:p w14:paraId="0EE65C9A" w14:textId="77777777" w:rsidR="00CF029B" w:rsidRDefault="008D54D6">
      <w:pPr>
        <w:jc w:val="center"/>
      </w:pPr>
      <w:r>
        <w:t>5 rue Leblanc</w:t>
      </w:r>
    </w:p>
    <w:p w14:paraId="367B4016" w14:textId="77777777" w:rsidR="00CF029B" w:rsidRDefault="008D54D6">
      <w:pPr>
        <w:jc w:val="center"/>
      </w:pPr>
      <w:r>
        <w:t>75911 Paris cedex 15</w:t>
      </w:r>
    </w:p>
    <w:p w14:paraId="3156520D" w14:textId="77777777" w:rsidR="00CF029B" w:rsidRDefault="00CF029B">
      <w:pPr>
        <w:jc w:val="both"/>
      </w:pPr>
    </w:p>
    <w:p w14:paraId="57969031" w14:textId="77777777" w:rsidR="00CF029B" w:rsidRDefault="008D54D6">
      <w:pPr>
        <w:jc w:val="both"/>
      </w:pPr>
      <w:r>
        <w:t>Le tribunal administratif compétent est celui dans le ressort duquel siège l'entité adjudicatrice, à savoir :</w:t>
      </w:r>
    </w:p>
    <w:p w14:paraId="46268EFA" w14:textId="77777777" w:rsidR="00CF029B" w:rsidRDefault="008D54D6">
      <w:pPr>
        <w:jc w:val="center"/>
      </w:pPr>
      <w:r>
        <w:t>Tribunal administratif de Paris</w:t>
      </w:r>
    </w:p>
    <w:p w14:paraId="5047EB3B" w14:textId="77777777" w:rsidR="00CF029B" w:rsidRDefault="008D54D6">
      <w:pPr>
        <w:jc w:val="center"/>
      </w:pPr>
      <w:r>
        <w:t>7 rue de Jouy</w:t>
      </w:r>
    </w:p>
    <w:p w14:paraId="72180B2D" w14:textId="77777777" w:rsidR="00CF029B" w:rsidRDefault="008D54D6">
      <w:pPr>
        <w:jc w:val="center"/>
      </w:pPr>
      <w:r>
        <w:t>75004 Paris</w:t>
      </w:r>
    </w:p>
    <w:p w14:paraId="1F71A7E6" w14:textId="77777777" w:rsidR="00CF029B" w:rsidRDefault="008D54D6">
      <w:pPr>
        <w:jc w:val="center"/>
      </w:pPr>
      <w:r>
        <w:t>Tél : 01 44 59 44 00 - Fax : 01 44 59 46 46</w:t>
      </w:r>
    </w:p>
    <w:p w14:paraId="6642E145" w14:textId="77777777" w:rsidR="00CF029B" w:rsidRDefault="00CF029B">
      <w:pPr>
        <w:pStyle w:val="RedTxt"/>
        <w:rPr>
          <w:sz w:val="24"/>
          <w:szCs w:val="24"/>
        </w:rPr>
      </w:pPr>
    </w:p>
    <w:p w14:paraId="2EC8EF2E" w14:textId="77777777" w:rsidR="00CF029B" w:rsidRDefault="00CF029B">
      <w:pPr>
        <w:jc w:val="both"/>
        <w:rPr>
          <w:b/>
          <w:bCs/>
        </w:rPr>
      </w:pPr>
    </w:p>
    <w:p w14:paraId="6D8C8CC1" w14:textId="77777777" w:rsidR="00CF029B" w:rsidRDefault="00CF029B">
      <w:pPr>
        <w:jc w:val="both"/>
      </w:pPr>
    </w:p>
    <w:p w14:paraId="4400A82C" w14:textId="77777777" w:rsidR="00CF029B" w:rsidRDefault="00CF029B">
      <w:pPr>
        <w:pageBreakBefore/>
        <w:jc w:val="both"/>
      </w:pPr>
    </w:p>
    <w:tbl>
      <w:tblPr>
        <w:tblW w:w="9062" w:type="dxa"/>
        <w:tblCellMar>
          <w:left w:w="10" w:type="dxa"/>
          <w:right w:w="10" w:type="dxa"/>
        </w:tblCellMar>
        <w:tblLook w:val="04A0" w:firstRow="1" w:lastRow="0" w:firstColumn="1" w:lastColumn="0" w:noHBand="0" w:noVBand="1"/>
      </w:tblPr>
      <w:tblGrid>
        <w:gridCol w:w="9062"/>
      </w:tblGrid>
      <w:tr w:rsidR="00CF029B" w14:paraId="24A78688" w14:textId="77777777">
        <w:tc>
          <w:tcPr>
            <w:tcW w:w="9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407494" w14:textId="77777777" w:rsidR="00CF029B" w:rsidRDefault="00CF029B">
            <w:pPr>
              <w:spacing w:after="0"/>
              <w:jc w:val="center"/>
            </w:pPr>
          </w:p>
          <w:p w14:paraId="0BC52E61" w14:textId="77777777" w:rsidR="00CF029B" w:rsidRDefault="008D54D6">
            <w:pPr>
              <w:spacing w:after="0"/>
              <w:jc w:val="both"/>
            </w:pPr>
            <w:r>
              <w:rPr>
                <w:b/>
                <w:bCs/>
              </w:rPr>
              <w:t xml:space="preserve">Annexe 1 au règlement de la consultation relative aux modalités de transmission des plis </w:t>
            </w:r>
          </w:p>
          <w:p w14:paraId="26910632" w14:textId="77777777" w:rsidR="00CF029B" w:rsidRDefault="00CF029B">
            <w:pPr>
              <w:spacing w:after="0"/>
              <w:jc w:val="center"/>
            </w:pPr>
          </w:p>
        </w:tc>
      </w:tr>
    </w:tbl>
    <w:p w14:paraId="5C7D6399" w14:textId="77777777" w:rsidR="00CF1D4C" w:rsidRDefault="00CF1D4C" w:rsidP="00CF1D4C">
      <w:pPr>
        <w:spacing w:after="0"/>
        <w:jc w:val="both"/>
      </w:pPr>
    </w:p>
    <w:p w14:paraId="5162C1CB" w14:textId="77777777" w:rsidR="00CF1D4C" w:rsidRDefault="00CF1D4C" w:rsidP="00CF1D4C">
      <w:pPr>
        <w:spacing w:line="240" w:lineRule="atLeast"/>
        <w:rPr>
          <w:rFonts w:ascii="CGP" w:hAnsi="CGP"/>
          <w:snapToGrid w:val="0"/>
          <w:sz w:val="24"/>
        </w:rPr>
      </w:pPr>
      <w:r>
        <w:rPr>
          <w:rFonts w:ascii="CGP" w:hAnsi="CGP"/>
          <w:noProof/>
          <w:snapToGrid w:val="0"/>
          <w:sz w:val="24"/>
        </w:rPr>
        <w:drawing>
          <wp:inline distT="0" distB="0" distL="0" distR="0" wp14:anchorId="7DB00B52" wp14:editId="65AF40AC">
            <wp:extent cx="2318385" cy="513080"/>
            <wp:effectExtent l="0" t="0" r="0" b="0"/>
            <wp:docPr id="1584691668"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18385" cy="513080"/>
                    </a:xfrm>
                    <a:prstGeom prst="rect">
                      <a:avLst/>
                    </a:prstGeom>
                    <a:noFill/>
                    <a:ln>
                      <a:noFill/>
                    </a:ln>
                  </pic:spPr>
                </pic:pic>
              </a:graphicData>
            </a:graphic>
          </wp:inline>
        </w:drawing>
      </w:r>
    </w:p>
    <w:p w14:paraId="54B16116" w14:textId="77777777" w:rsidR="00CF1D4C" w:rsidRDefault="00CF1D4C" w:rsidP="00CF1D4C">
      <w:pPr>
        <w:spacing w:line="240" w:lineRule="atLeast"/>
        <w:jc w:val="center"/>
        <w:rPr>
          <w:rFonts w:ascii="CGP" w:hAnsi="CGP"/>
          <w:snapToGrid w:val="0"/>
          <w:sz w:val="24"/>
        </w:rPr>
      </w:pPr>
    </w:p>
    <w:p w14:paraId="33E668C0" w14:textId="77777777" w:rsidR="00CF1D4C" w:rsidRDefault="00CF1D4C" w:rsidP="00CF1D4C">
      <w:pPr>
        <w:spacing w:line="240" w:lineRule="atLeast"/>
        <w:jc w:val="center"/>
        <w:rPr>
          <w:rFonts w:ascii="CGP" w:hAnsi="CGP"/>
          <w:snapToGrid w:val="0"/>
          <w:sz w:val="24"/>
        </w:rPr>
      </w:pPr>
    </w:p>
    <w:p w14:paraId="294D6CD6" w14:textId="38B137BA" w:rsidR="00CF1D4C" w:rsidRPr="00CF1D4C" w:rsidRDefault="003406EB" w:rsidP="00CF1D4C">
      <w:pPr>
        <w:pStyle w:val="Titre"/>
        <w:pBdr>
          <w:top w:val="single" w:sz="6" w:space="1" w:color="auto"/>
          <w:left w:val="single" w:sz="6" w:space="4" w:color="auto"/>
          <w:bottom w:val="single" w:sz="6" w:space="1" w:color="auto"/>
          <w:right w:val="single" w:sz="6" w:space="4" w:color="auto"/>
        </w:pBdr>
        <w:jc w:val="center"/>
        <w:rPr>
          <w:rFonts w:ascii="Aptos" w:hAnsi="Aptos" w:cs="Tahoma"/>
          <w:b/>
          <w:bCs/>
          <w:sz w:val="28"/>
          <w:szCs w:val="28"/>
        </w:rPr>
      </w:pPr>
      <w:r>
        <w:rPr>
          <w:rFonts w:ascii="Aptos" w:hAnsi="Aptos" w:cs="Tahoma"/>
          <w:b/>
          <w:bCs/>
          <w:sz w:val="28"/>
          <w:szCs w:val="28"/>
        </w:rPr>
        <w:t>2026-02</w:t>
      </w:r>
      <w:r w:rsidR="00CF1D4C" w:rsidRPr="00CF1D4C">
        <w:rPr>
          <w:rFonts w:ascii="Aptos" w:hAnsi="Aptos" w:cs="Tahoma"/>
          <w:b/>
          <w:bCs/>
          <w:sz w:val="28"/>
          <w:szCs w:val="28"/>
        </w:rPr>
        <w:t xml:space="preserve"> - </w:t>
      </w:r>
      <w:r w:rsidR="00CF1D4C" w:rsidRPr="00CF1D4C">
        <w:rPr>
          <w:rFonts w:ascii="Aptos" w:hAnsi="Aptos"/>
          <w:b/>
          <w:bCs/>
          <w:sz w:val="28"/>
          <w:szCs w:val="28"/>
        </w:rPr>
        <w:t>Rédaction des spécifications techniques détaillées, réalisation du site internet de la FEMIS et assistance au suivi technique du futur système.</w:t>
      </w:r>
    </w:p>
    <w:p w14:paraId="1A55147A" w14:textId="77777777" w:rsidR="00CF1D4C" w:rsidRDefault="00CF1D4C" w:rsidP="00CF1D4C">
      <w:pPr>
        <w:pStyle w:val="Corpsdetexte21"/>
        <w:jc w:val="center"/>
        <w:rPr>
          <w:rFonts w:ascii="CGP" w:hAnsi="CGP"/>
          <w:sz w:val="22"/>
        </w:rPr>
      </w:pPr>
    </w:p>
    <w:p w14:paraId="4CFF51C7" w14:textId="77777777" w:rsidR="00CF1D4C" w:rsidRDefault="00CF1D4C" w:rsidP="00CF1D4C">
      <w:pPr>
        <w:pStyle w:val="Corpsdetexte21"/>
        <w:jc w:val="center"/>
        <w:rPr>
          <w:rFonts w:ascii="CGP" w:hAnsi="CGP"/>
          <w:sz w:val="22"/>
        </w:rPr>
      </w:pPr>
    </w:p>
    <w:p w14:paraId="79F127BD" w14:textId="798D3CBE" w:rsidR="00CF1D4C" w:rsidRPr="00B75BA3" w:rsidRDefault="00CF1D4C" w:rsidP="00CF1D4C">
      <w:pPr>
        <w:pStyle w:val="Corpsdetexte21"/>
        <w:jc w:val="center"/>
        <w:rPr>
          <w:rFonts w:ascii="CGP" w:hAnsi="CGP"/>
          <w:b/>
          <w:color w:val="3333FF"/>
          <w:sz w:val="22"/>
        </w:rPr>
      </w:pPr>
      <w:r w:rsidRPr="00FD097E">
        <w:rPr>
          <w:rFonts w:ascii="CGP" w:hAnsi="CGP"/>
          <w:sz w:val="22"/>
        </w:rPr>
        <w:t>Numéro de consultation :</w:t>
      </w:r>
      <w:r>
        <w:rPr>
          <w:rFonts w:ascii="CGP" w:hAnsi="CGP"/>
          <w:sz w:val="22"/>
        </w:rPr>
        <w:t xml:space="preserve"> </w:t>
      </w:r>
      <w:r w:rsidR="003406EB">
        <w:rPr>
          <w:rFonts w:ascii="CGP" w:hAnsi="CGP"/>
          <w:b/>
          <w:color w:val="3333FF"/>
          <w:sz w:val="22"/>
        </w:rPr>
        <w:t>2026-02</w:t>
      </w:r>
    </w:p>
    <w:p w14:paraId="49E0C521" w14:textId="77777777" w:rsidR="00CF029B" w:rsidRDefault="00CF029B">
      <w:pPr>
        <w:jc w:val="both"/>
        <w:rPr>
          <w:b/>
          <w:bCs/>
        </w:rPr>
      </w:pPr>
    </w:p>
    <w:p w14:paraId="4EF765E5" w14:textId="77777777" w:rsidR="00CF029B" w:rsidRDefault="008D54D6">
      <w:pPr>
        <w:jc w:val="both"/>
      </w:pPr>
      <w:r>
        <w:rPr>
          <w:b/>
          <w:bCs/>
          <w:u w:val="single"/>
        </w:rPr>
        <w:t xml:space="preserve">ARTICLE 1 – PROCEDURE DE DEPOT DES PLIS ELECTRONIQUE </w:t>
      </w:r>
    </w:p>
    <w:p w14:paraId="040CD30B" w14:textId="77777777" w:rsidR="00CF029B" w:rsidRDefault="008D54D6">
      <w:pPr>
        <w:jc w:val="both"/>
      </w:pPr>
      <w:r>
        <w:rPr>
          <w:b/>
          <w:bCs/>
          <w:color w:val="FF0000"/>
        </w:rPr>
        <w:t xml:space="preserve">L'attention des candidats est attirée sur la durée d'acheminement des plis électroniques volumineux : c'est en effet la date et l'heure de fin d'acheminement qui font foi lors de la remise d'une réponse dématérialisée. Les candidats sont donc invités à intégrer les marges de manœuvre nécessaires à leur processus de réponse et à tenir compte des délais d'acheminement. </w:t>
      </w:r>
    </w:p>
    <w:p w14:paraId="7B090018" w14:textId="77777777" w:rsidR="00CF029B" w:rsidRDefault="008D54D6">
      <w:pPr>
        <w:jc w:val="both"/>
      </w:pPr>
      <w:r>
        <w:rPr>
          <w:b/>
          <w:bCs/>
          <w:color w:val="FF0000"/>
        </w:rPr>
        <w:t xml:space="preserve">La Fémis ne peut être tenue pour responsable du délai d’acheminement d’un pli électronique. </w:t>
      </w:r>
    </w:p>
    <w:p w14:paraId="23559447" w14:textId="77777777" w:rsidR="00CF029B" w:rsidRDefault="008D54D6">
      <w:pPr>
        <w:jc w:val="both"/>
      </w:pPr>
      <w:r>
        <w:rPr>
          <w:b/>
          <w:bCs/>
          <w:color w:val="FF0000"/>
        </w:rPr>
        <w:t xml:space="preserve">Le pli sera considéré « hors délai » si le téléchargement se termine après la date et l'heure limites de réception des offres. </w:t>
      </w:r>
    </w:p>
    <w:p w14:paraId="25262F80" w14:textId="2C4C0CAD" w:rsidR="00CF029B" w:rsidRDefault="008D54D6">
      <w:pPr>
        <w:jc w:val="both"/>
      </w:pPr>
      <w:r>
        <w:t xml:space="preserve">Tout dépôt sur une plate-forme de dématérialisation, sur un site internet ou sur une adresse électronique autre que celle indiquée </w:t>
      </w:r>
      <w:r w:rsidR="0021022A">
        <w:t>au présent document</w:t>
      </w:r>
      <w:r>
        <w:rPr>
          <w:b/>
          <w:bCs/>
        </w:rPr>
        <w:t xml:space="preserve"> </w:t>
      </w:r>
      <w:r>
        <w:t xml:space="preserve">: https://www.marches-publics.gouv.fr est nul et non avenu </w:t>
      </w:r>
    </w:p>
    <w:p w14:paraId="44F914D2" w14:textId="7E71D95A" w:rsidR="00CF029B" w:rsidRDefault="008D54D6">
      <w:pPr>
        <w:jc w:val="both"/>
      </w:pPr>
      <w:r>
        <w:t xml:space="preserve">Les candidats disposent, sur la plateforme indiquée ci-dessus, d’une aide pour les procédures électroniques qui exposent le mode opératoire relatif au dépôt des candidatures et des offres. </w:t>
      </w:r>
    </w:p>
    <w:p w14:paraId="22A09588" w14:textId="77777777" w:rsidR="00CF029B" w:rsidRDefault="008D54D6">
      <w:pPr>
        <w:jc w:val="both"/>
      </w:pPr>
      <w:r>
        <w:t xml:space="preserve">L’entreprise devra préalablement contrôler tout fichier constitutif de la candidature et de l’offre par un antivirus tenu à jour. Tout document électronique envoyé par un candidat dans lequel un virus informatique est détecté par la Fémis peut faire l’objet par ce dernier d’un archivage de sécurité sans lecture dudit document. Ce document est dès lors réputé n’avoir jamais été reçu et le candidat en est informé. </w:t>
      </w:r>
    </w:p>
    <w:p w14:paraId="059542B3" w14:textId="77777777" w:rsidR="00CF029B" w:rsidRDefault="008D54D6">
      <w:pPr>
        <w:jc w:val="both"/>
      </w:pPr>
      <w:r>
        <w:t xml:space="preserve">Les candidats doivent déposer leurs candidatures sur la plateforme de dématérialisation PLACE en répondant à la consultation sur le profil acheteur de La Fémis. </w:t>
      </w:r>
    </w:p>
    <w:p w14:paraId="4A2C7AA9" w14:textId="77777777" w:rsidR="00CF029B" w:rsidRDefault="008D54D6">
      <w:pPr>
        <w:jc w:val="both"/>
      </w:pPr>
      <w:r>
        <w:t xml:space="preserve">Aucun format électronique n'est préconisé pour la transmission des documents. Cependant, les fichiers devront être transmis dans des formats largement disponibles. </w:t>
      </w:r>
    </w:p>
    <w:p w14:paraId="276A70A0" w14:textId="77777777" w:rsidR="00CF029B" w:rsidRDefault="008D54D6">
      <w:pPr>
        <w:jc w:val="both"/>
      </w:pPr>
      <w:r>
        <w:t xml:space="preserve">Tous les fichiers envoyés devront être traités préalablement à l’anti-virus. </w:t>
      </w:r>
    </w:p>
    <w:p w14:paraId="396F6BB0" w14:textId="77777777" w:rsidR="00CF029B" w:rsidRDefault="008D54D6">
      <w:pPr>
        <w:jc w:val="both"/>
      </w:pPr>
      <w:r>
        <w:lastRenderedPageBreak/>
        <w:t xml:space="preserve">La transmission des documents sur un support physique électronique (CD-ROM, clé USB...) n'est pas autorisée. </w:t>
      </w:r>
    </w:p>
    <w:p w14:paraId="0283164F" w14:textId="77777777" w:rsidR="00CF029B" w:rsidRDefault="008D54D6">
      <w:pPr>
        <w:jc w:val="both"/>
      </w:pPr>
      <w:r>
        <w:t xml:space="preserve">Le choix du mode de transmission est global et irréversible. Les candidats doivent appliquer le même mode de transmission à l'ensemble des documents transmis au pouvoir adjudicateur. </w:t>
      </w:r>
    </w:p>
    <w:p w14:paraId="79FB803B" w14:textId="77777777" w:rsidR="00CF029B" w:rsidRDefault="008D54D6">
      <w:pPr>
        <w:jc w:val="both"/>
      </w:pPr>
      <w:r>
        <w:t xml:space="preserve">Le pli doit contenir </w:t>
      </w:r>
      <w:r>
        <w:rPr>
          <w:u w:val="single"/>
        </w:rPr>
        <w:t>deux dossiers distincts</w:t>
      </w:r>
      <w:r>
        <w:t xml:space="preserve"> comportant respectivement les pièces de la </w:t>
      </w:r>
      <w:r>
        <w:rPr>
          <w:u w:val="single"/>
        </w:rPr>
        <w:t>candidature</w:t>
      </w:r>
      <w:r>
        <w:t xml:space="preserve"> et les pièces de </w:t>
      </w:r>
      <w:r>
        <w:rPr>
          <w:u w:val="single"/>
        </w:rPr>
        <w:t>l'offre</w:t>
      </w:r>
      <w:r>
        <w:t xml:space="preserve"> définies au présent règlement de la consultation. </w:t>
      </w:r>
    </w:p>
    <w:p w14:paraId="407345BB" w14:textId="77777777" w:rsidR="00CF029B" w:rsidRDefault="008D54D6">
      <w:pPr>
        <w:jc w:val="both"/>
      </w:pPr>
      <w:r>
        <w:t xml:space="preserve">Chaque transmission fera l'objet d'une date certaine de réception et d'un accusé de réception électronique </w:t>
      </w:r>
    </w:p>
    <w:p w14:paraId="2146EFBA" w14:textId="77777777" w:rsidR="00CF029B" w:rsidRDefault="008D54D6">
      <w:pPr>
        <w:jc w:val="both"/>
      </w:pPr>
      <w:r>
        <w:t xml:space="preserve">Si une nouvelle offre est envoyée par voie électronique par le même candidat, celle-ci annule et remplace l'offre précédente. </w:t>
      </w:r>
    </w:p>
    <w:p w14:paraId="39676F6A" w14:textId="77777777" w:rsidR="00CF029B" w:rsidRDefault="008D54D6">
      <w:pPr>
        <w:jc w:val="both"/>
        <w:rPr>
          <w:b/>
          <w:bCs/>
          <w:u w:val="single"/>
        </w:rPr>
      </w:pPr>
      <w:r>
        <w:rPr>
          <w:b/>
          <w:bCs/>
          <w:u w:val="single"/>
        </w:rPr>
        <w:t xml:space="preserve">Le candidat retenu sera tenu d’accepter la signature manuscrite d’un marché papier. </w:t>
      </w:r>
    </w:p>
    <w:p w14:paraId="58501E67" w14:textId="77777777" w:rsidR="009A4C8E" w:rsidRDefault="009A4C8E">
      <w:pPr>
        <w:jc w:val="both"/>
        <w:rPr>
          <w:b/>
          <w:bCs/>
          <w:u w:val="single"/>
        </w:rPr>
      </w:pPr>
    </w:p>
    <w:p w14:paraId="75B03CA0" w14:textId="77777777" w:rsidR="00CF029B" w:rsidRDefault="008D54D6">
      <w:pPr>
        <w:jc w:val="both"/>
      </w:pPr>
      <w:r>
        <w:rPr>
          <w:b/>
          <w:bCs/>
          <w:u w:val="single"/>
        </w:rPr>
        <w:t xml:space="preserve">ARTICLE 2 – SIGNATURE ELECTRONIQUE DES PLIS ELECTRONIQUES </w:t>
      </w:r>
    </w:p>
    <w:p w14:paraId="0512C32F" w14:textId="77777777" w:rsidR="00CF029B" w:rsidRDefault="008D54D6">
      <w:pPr>
        <w:jc w:val="both"/>
      </w:pPr>
      <w:r>
        <w:t xml:space="preserve">Les candidatures et offres électroniques ou envoyées sur support physique électronique sont signées par l’opérateur économique au moyen d’un certificat de signature électronique. </w:t>
      </w:r>
    </w:p>
    <w:p w14:paraId="3BD69BB2" w14:textId="77777777" w:rsidR="00CF029B" w:rsidRDefault="008D54D6">
      <w:pPr>
        <w:jc w:val="both"/>
      </w:pPr>
      <w:r>
        <w:rPr>
          <w:b/>
          <w:bCs/>
        </w:rPr>
        <w:t xml:space="preserve">Le certificat doit être détenu par une personne ayant capacité d’engager le candidat dans le cadre de la consultation. </w:t>
      </w:r>
    </w:p>
    <w:p w14:paraId="331FC94A" w14:textId="77777777" w:rsidR="00CF029B" w:rsidRDefault="008D54D6">
      <w:pPr>
        <w:jc w:val="both"/>
      </w:pPr>
      <w:r>
        <w:rPr>
          <w:b/>
          <w:bCs/>
        </w:rPr>
        <w:t xml:space="preserve">Le certificat doit être valide lors de la signature. </w:t>
      </w:r>
    </w:p>
    <w:p w14:paraId="6579FC9D" w14:textId="77777777" w:rsidR="00CF029B" w:rsidRDefault="008D54D6">
      <w:pPr>
        <w:jc w:val="both"/>
      </w:pPr>
      <w:r>
        <w:t xml:space="preserve">L’obtention d’un certificat électronique étant soumise à un délai variable, il est impératif que le candidat en anticipe l’acquisition ou le renouvellement le cas échéant. </w:t>
      </w:r>
    </w:p>
    <w:tbl>
      <w:tblPr>
        <w:tblW w:w="9062" w:type="dxa"/>
        <w:tblCellMar>
          <w:left w:w="10" w:type="dxa"/>
          <w:right w:w="10" w:type="dxa"/>
        </w:tblCellMar>
        <w:tblLook w:val="04A0" w:firstRow="1" w:lastRow="0" w:firstColumn="1" w:lastColumn="0" w:noHBand="0" w:noVBand="1"/>
      </w:tblPr>
      <w:tblGrid>
        <w:gridCol w:w="9062"/>
      </w:tblGrid>
      <w:tr w:rsidR="00CF029B" w14:paraId="7C6F62DD" w14:textId="77777777">
        <w:tc>
          <w:tcPr>
            <w:tcW w:w="9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DCFFFC" w14:textId="77777777" w:rsidR="00CF029B" w:rsidRDefault="008D54D6">
            <w:pPr>
              <w:spacing w:after="0"/>
              <w:jc w:val="both"/>
            </w:pPr>
            <w:r>
              <w:rPr>
                <w:b/>
                <w:bCs/>
              </w:rPr>
              <w:t xml:space="preserve">Chaque document pour lequel une/des signature(s) est (sont) demandée(s) dans le présent règlement de la consultation doit être signé électroniquement. Une simple signature du dossier zip est insuffisante. </w:t>
            </w:r>
          </w:p>
          <w:p w14:paraId="20551E12" w14:textId="77777777" w:rsidR="00CF029B" w:rsidRDefault="008D54D6">
            <w:pPr>
              <w:spacing w:after="0"/>
              <w:jc w:val="both"/>
            </w:pPr>
            <w:r>
              <w:rPr>
                <w:b/>
                <w:bCs/>
              </w:rPr>
              <w:t xml:space="preserve">Une signature manuscrite scannée n’a pas d’autre valeur que celle d’une copie et ne peut pas remplacer la signature électronique. </w:t>
            </w:r>
          </w:p>
        </w:tc>
      </w:tr>
    </w:tbl>
    <w:p w14:paraId="5830BFAE" w14:textId="77777777" w:rsidR="00CF029B" w:rsidRDefault="00CF029B">
      <w:pPr>
        <w:jc w:val="center"/>
      </w:pPr>
    </w:p>
    <w:p w14:paraId="613658BD" w14:textId="77777777" w:rsidR="00CF029B" w:rsidRDefault="008D54D6">
      <w:pPr>
        <w:jc w:val="both"/>
      </w:pPr>
      <w:r>
        <w:rPr>
          <w:b/>
          <w:bCs/>
          <w:u w:val="single"/>
        </w:rPr>
        <w:t xml:space="preserve">ARTICLE 3 – MODALITES DE TRANSMISSION D’UNE COPIE DE SAUVEGARDE </w:t>
      </w:r>
    </w:p>
    <w:p w14:paraId="7CF74564" w14:textId="2F43E10A" w:rsidR="00CF029B" w:rsidRDefault="008D54D6">
      <w:pPr>
        <w:jc w:val="both"/>
      </w:pPr>
      <w:r>
        <w:t xml:space="preserve">Il est possible d’envoyer une copie de sauvegarde sur support papier, sur support physique électronique ou par voie électronique à l’adresse </w:t>
      </w:r>
      <w:r w:rsidRPr="005058F8">
        <w:t>su</w:t>
      </w:r>
      <w:r w:rsidRPr="003406EB">
        <w:t xml:space="preserve">ivante : </w:t>
      </w:r>
      <w:r w:rsidR="005058F8" w:rsidRPr="003406EB">
        <w:t>s.finan@femis.fr</w:t>
      </w:r>
    </w:p>
    <w:p w14:paraId="352DFB66" w14:textId="77777777" w:rsidR="00CF029B" w:rsidRDefault="008D54D6">
      <w:pPr>
        <w:jc w:val="both"/>
      </w:pPr>
      <w:r>
        <w:t xml:space="preserve">Celle-ci devra être dans une enveloppe cachetée portant la mention </w:t>
      </w:r>
    </w:p>
    <w:p w14:paraId="40124B73" w14:textId="3BE03CD4" w:rsidR="00CF029B" w:rsidRDefault="008D54D6">
      <w:pPr>
        <w:jc w:val="both"/>
      </w:pPr>
      <w:r>
        <w:rPr>
          <w:b/>
          <w:bCs/>
        </w:rPr>
        <w:t>«« CO</w:t>
      </w:r>
      <w:r w:rsidRPr="003406EB">
        <w:rPr>
          <w:b/>
          <w:bCs/>
        </w:rPr>
        <w:t xml:space="preserve">PIE DE SAUVEGARDE : </w:t>
      </w:r>
      <w:r w:rsidR="003406EB" w:rsidRPr="003406EB">
        <w:rPr>
          <w:b/>
          <w:bCs/>
        </w:rPr>
        <w:t>2026-02</w:t>
      </w:r>
      <w:r w:rsidRPr="003406EB">
        <w:rPr>
          <w:b/>
          <w:bCs/>
        </w:rPr>
        <w:t xml:space="preserve"> – </w:t>
      </w:r>
      <w:r w:rsidR="0021022A" w:rsidRPr="003406EB">
        <w:rPr>
          <w:b/>
          <w:bCs/>
        </w:rPr>
        <w:t>Refonte</w:t>
      </w:r>
      <w:r w:rsidR="0021022A">
        <w:rPr>
          <w:b/>
          <w:bCs/>
        </w:rPr>
        <w:t xml:space="preserve"> SI </w:t>
      </w:r>
      <w:r>
        <w:rPr>
          <w:b/>
          <w:bCs/>
        </w:rPr>
        <w:t xml:space="preserve">– « NOM DU CANDIDAT » - NE PAS OUVRIR» </w:t>
      </w:r>
    </w:p>
    <w:p w14:paraId="18E55AFD" w14:textId="77777777" w:rsidR="00CF029B" w:rsidRDefault="008D54D6">
      <w:pPr>
        <w:jc w:val="both"/>
      </w:pPr>
      <w:r>
        <w:t xml:space="preserve">- soit par courrier (sous pli recommandé avec accusé de réception) </w:t>
      </w:r>
      <w:r>
        <w:rPr>
          <w:b/>
          <w:bCs/>
        </w:rPr>
        <w:t>à l’adresse suivante :</w:t>
      </w:r>
      <w:r>
        <w:t xml:space="preserve"> </w:t>
      </w:r>
    </w:p>
    <w:p w14:paraId="069FCBA4" w14:textId="77777777" w:rsidR="00CF029B" w:rsidRDefault="008D54D6">
      <w:pPr>
        <w:jc w:val="center"/>
      </w:pPr>
      <w:r>
        <w:t>La Fémis</w:t>
      </w:r>
    </w:p>
    <w:p w14:paraId="3B53F3EC" w14:textId="77777777" w:rsidR="00CF029B" w:rsidRDefault="008D54D6">
      <w:pPr>
        <w:jc w:val="center"/>
      </w:pPr>
      <w:r>
        <w:t>Service Financier</w:t>
      </w:r>
    </w:p>
    <w:p w14:paraId="1EC1780F" w14:textId="77777777" w:rsidR="00CF029B" w:rsidRDefault="008D54D6">
      <w:pPr>
        <w:jc w:val="center"/>
      </w:pPr>
      <w:r>
        <w:t>6 rue Francoeur</w:t>
      </w:r>
    </w:p>
    <w:p w14:paraId="7F278A52" w14:textId="77777777" w:rsidR="00CF029B" w:rsidRDefault="008D54D6">
      <w:pPr>
        <w:jc w:val="center"/>
      </w:pPr>
      <w:r>
        <w:t>75018 Paris</w:t>
      </w:r>
    </w:p>
    <w:p w14:paraId="2AF278CE" w14:textId="77777777" w:rsidR="00CF029B" w:rsidRDefault="008D54D6">
      <w:pPr>
        <w:jc w:val="both"/>
      </w:pPr>
      <w:r>
        <w:t xml:space="preserve">- soit déposée sur place contre récépissé en se présentant du lundi au vendredi sauf jours fériés, de 9h30 à 13h00 et de 14h30 à 17h00 </w:t>
      </w:r>
      <w:r>
        <w:rPr>
          <w:b/>
          <w:bCs/>
        </w:rPr>
        <w:t xml:space="preserve">à la même adresse. </w:t>
      </w:r>
    </w:p>
    <w:p w14:paraId="33114AD5" w14:textId="77777777" w:rsidR="00CF029B" w:rsidRDefault="008D54D6">
      <w:pPr>
        <w:jc w:val="both"/>
      </w:pPr>
      <w:r>
        <w:lastRenderedPageBreak/>
        <w:t xml:space="preserve">Elle est ouverte dans les cas suivants : </w:t>
      </w:r>
    </w:p>
    <w:p w14:paraId="3970989C" w14:textId="77777777" w:rsidR="00CF029B" w:rsidRDefault="008D54D6">
      <w:pPr>
        <w:jc w:val="both"/>
      </w:pPr>
      <w:r>
        <w:t xml:space="preserve">- lorsqu'un programme informatique malveillant est détecté dans le pli transmis par voie électronique ; </w:t>
      </w:r>
    </w:p>
    <w:p w14:paraId="2F9B5A3C" w14:textId="77777777" w:rsidR="00CF029B" w:rsidRDefault="008D54D6">
      <w:pPr>
        <w:jc w:val="both"/>
      </w:pPr>
      <w:r>
        <w:t xml:space="preserve">- lorsque le pli électronique est reçu de façon incomplète, hors délai ou n'a pu être ouvert, à condition que sa transmission ait commencée avant la clôture de la remise des plis. </w:t>
      </w:r>
    </w:p>
    <w:p w14:paraId="75E18729" w14:textId="77777777" w:rsidR="00CF029B" w:rsidRDefault="008D54D6">
      <w:pPr>
        <w:jc w:val="both"/>
        <w:rPr>
          <w:b/>
          <w:bCs/>
        </w:rPr>
      </w:pPr>
      <w:r>
        <w:rPr>
          <w:b/>
          <w:bCs/>
        </w:rPr>
        <w:t>Le candidat qui effectue à la fois une transmission électronique et, à titre de copie de sauvegarde, une transmission sur support physique électronique ou sur support papier doit faire parvenir cette copie dans les délais impartis pour la remise des candidatures et des offres.</w:t>
      </w:r>
    </w:p>
    <w:p w14:paraId="1A64DD9F" w14:textId="77777777" w:rsidR="00CF1D4C" w:rsidRDefault="00CF1D4C">
      <w:pPr>
        <w:jc w:val="both"/>
        <w:rPr>
          <w:b/>
          <w:bCs/>
        </w:rPr>
      </w:pPr>
    </w:p>
    <w:p w14:paraId="75C29136" w14:textId="77777777" w:rsidR="00CF1D4C" w:rsidRDefault="00CF1D4C">
      <w:pPr>
        <w:jc w:val="both"/>
        <w:rPr>
          <w:b/>
          <w:bCs/>
        </w:rPr>
      </w:pPr>
    </w:p>
    <w:p w14:paraId="59DA6306" w14:textId="77777777" w:rsidR="00CF1D4C" w:rsidRDefault="00CF1D4C">
      <w:pPr>
        <w:jc w:val="both"/>
        <w:rPr>
          <w:b/>
          <w:bCs/>
        </w:rPr>
      </w:pPr>
    </w:p>
    <w:p w14:paraId="1D7CF39B" w14:textId="0F50F84E" w:rsidR="00CF1D4C" w:rsidRDefault="00CF1D4C">
      <w:pPr>
        <w:suppressAutoHyphens w:val="0"/>
        <w:rPr>
          <w:b/>
          <w:bCs/>
        </w:rPr>
      </w:pPr>
      <w:r>
        <w:rPr>
          <w:b/>
          <w:bCs/>
        </w:rPr>
        <w:br w:type="page"/>
      </w:r>
    </w:p>
    <w:p w14:paraId="7F4F7B8B" w14:textId="77777777" w:rsidR="00CF1D4C" w:rsidRDefault="00CF1D4C">
      <w:pPr>
        <w:jc w:val="both"/>
        <w:rPr>
          <w:b/>
          <w:bCs/>
        </w:rPr>
      </w:pPr>
    </w:p>
    <w:p w14:paraId="680B2827" w14:textId="77777777" w:rsidR="00CF029B" w:rsidRDefault="00CF029B" w:rsidP="00A63588">
      <w:pPr>
        <w:pBdr>
          <w:top w:val="single" w:sz="4" w:space="1" w:color="auto"/>
          <w:left w:val="single" w:sz="4" w:space="4" w:color="auto"/>
          <w:bottom w:val="single" w:sz="4" w:space="1" w:color="auto"/>
          <w:right w:val="single" w:sz="4" w:space="4" w:color="auto"/>
        </w:pBdr>
        <w:spacing w:after="0"/>
        <w:jc w:val="both"/>
      </w:pPr>
    </w:p>
    <w:p w14:paraId="0F104E8A" w14:textId="77777777" w:rsidR="00CF029B" w:rsidRDefault="008D54D6" w:rsidP="00A63588">
      <w:pPr>
        <w:pBdr>
          <w:top w:val="single" w:sz="4" w:space="1" w:color="auto"/>
          <w:left w:val="single" w:sz="4" w:space="4" w:color="auto"/>
          <w:bottom w:val="single" w:sz="4" w:space="1" w:color="auto"/>
          <w:right w:val="single" w:sz="4" w:space="4" w:color="auto"/>
        </w:pBdr>
        <w:spacing w:after="0"/>
        <w:jc w:val="both"/>
        <w:rPr>
          <w:b/>
          <w:bCs/>
        </w:rPr>
      </w:pPr>
      <w:r>
        <w:rPr>
          <w:b/>
          <w:bCs/>
        </w:rPr>
        <w:t xml:space="preserve">Annexe 2 au règlement de la consultation relative à la présentation du </w:t>
      </w:r>
      <w:r w:rsidR="00A63588">
        <w:rPr>
          <w:b/>
          <w:bCs/>
        </w:rPr>
        <w:t>dossier de candidature</w:t>
      </w:r>
    </w:p>
    <w:p w14:paraId="7FA1CCF6" w14:textId="77777777" w:rsidR="00A63588" w:rsidRDefault="00A63588" w:rsidP="00A63588">
      <w:pPr>
        <w:pBdr>
          <w:top w:val="single" w:sz="4" w:space="1" w:color="auto"/>
          <w:left w:val="single" w:sz="4" w:space="4" w:color="auto"/>
          <w:bottom w:val="single" w:sz="4" w:space="1" w:color="auto"/>
          <w:right w:val="single" w:sz="4" w:space="4" w:color="auto"/>
        </w:pBdr>
        <w:spacing w:after="0"/>
        <w:jc w:val="both"/>
      </w:pPr>
    </w:p>
    <w:p w14:paraId="7D40E87C" w14:textId="77777777" w:rsidR="00A63588" w:rsidRDefault="00A63588" w:rsidP="00A63588">
      <w:pPr>
        <w:spacing w:after="0"/>
        <w:jc w:val="both"/>
      </w:pPr>
    </w:p>
    <w:p w14:paraId="3E23C546" w14:textId="77777777" w:rsidR="00A63588" w:rsidRDefault="00A63588" w:rsidP="00A63588">
      <w:pPr>
        <w:spacing w:after="0"/>
        <w:jc w:val="both"/>
      </w:pPr>
    </w:p>
    <w:p w14:paraId="7D53DB61" w14:textId="77777777" w:rsidR="00A63588" w:rsidRDefault="00A63588" w:rsidP="00A63588">
      <w:pPr>
        <w:spacing w:line="240" w:lineRule="atLeast"/>
        <w:rPr>
          <w:rFonts w:ascii="CGP" w:hAnsi="CGP"/>
          <w:snapToGrid w:val="0"/>
          <w:sz w:val="24"/>
        </w:rPr>
      </w:pPr>
      <w:r>
        <w:rPr>
          <w:rFonts w:ascii="CGP" w:hAnsi="CGP"/>
          <w:noProof/>
          <w:snapToGrid w:val="0"/>
          <w:sz w:val="24"/>
        </w:rPr>
        <w:drawing>
          <wp:inline distT="0" distB="0" distL="0" distR="0" wp14:anchorId="6FB2BEF6" wp14:editId="3754D8A1">
            <wp:extent cx="2318385" cy="513080"/>
            <wp:effectExtent l="0" t="0" r="0" b="0"/>
            <wp:docPr id="1"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18385" cy="513080"/>
                    </a:xfrm>
                    <a:prstGeom prst="rect">
                      <a:avLst/>
                    </a:prstGeom>
                    <a:noFill/>
                    <a:ln>
                      <a:noFill/>
                    </a:ln>
                  </pic:spPr>
                </pic:pic>
              </a:graphicData>
            </a:graphic>
          </wp:inline>
        </w:drawing>
      </w:r>
    </w:p>
    <w:p w14:paraId="151406FC" w14:textId="77777777" w:rsidR="00A63588" w:rsidRDefault="00A63588" w:rsidP="00A63588">
      <w:pPr>
        <w:spacing w:line="240" w:lineRule="atLeast"/>
        <w:jc w:val="center"/>
        <w:rPr>
          <w:rFonts w:ascii="CGP" w:hAnsi="CGP"/>
          <w:snapToGrid w:val="0"/>
          <w:sz w:val="24"/>
        </w:rPr>
      </w:pPr>
    </w:p>
    <w:p w14:paraId="3C5CB6DB" w14:textId="77777777" w:rsidR="00A63588" w:rsidRDefault="00A63588" w:rsidP="00A63588">
      <w:pPr>
        <w:spacing w:line="240" w:lineRule="atLeast"/>
        <w:jc w:val="center"/>
        <w:rPr>
          <w:rFonts w:ascii="CGP" w:hAnsi="CGP"/>
          <w:snapToGrid w:val="0"/>
          <w:sz w:val="24"/>
        </w:rPr>
      </w:pPr>
    </w:p>
    <w:p w14:paraId="4BDFCA12" w14:textId="6979FFC0" w:rsidR="00A63588" w:rsidRPr="00CF1D4C" w:rsidRDefault="00236E2E" w:rsidP="00A63588">
      <w:pPr>
        <w:pStyle w:val="Titre"/>
        <w:pBdr>
          <w:top w:val="single" w:sz="6" w:space="1" w:color="auto"/>
          <w:left w:val="single" w:sz="6" w:space="4" w:color="auto"/>
          <w:bottom w:val="single" w:sz="6" w:space="1" w:color="auto"/>
          <w:right w:val="single" w:sz="6" w:space="4" w:color="auto"/>
        </w:pBdr>
        <w:jc w:val="center"/>
        <w:rPr>
          <w:rFonts w:ascii="Aptos" w:hAnsi="Aptos" w:cs="Tahoma"/>
          <w:b/>
          <w:bCs/>
          <w:sz w:val="28"/>
          <w:szCs w:val="28"/>
        </w:rPr>
      </w:pPr>
      <w:r>
        <w:rPr>
          <w:rFonts w:ascii="Aptos" w:hAnsi="Aptos" w:cs="Tahoma"/>
          <w:b/>
          <w:bCs/>
          <w:sz w:val="28"/>
          <w:szCs w:val="28"/>
        </w:rPr>
        <w:t>2026-02</w:t>
      </w:r>
      <w:r w:rsidR="00A63588" w:rsidRPr="00CF1D4C">
        <w:rPr>
          <w:rFonts w:ascii="Aptos" w:hAnsi="Aptos" w:cs="Tahoma"/>
          <w:b/>
          <w:bCs/>
          <w:sz w:val="28"/>
          <w:szCs w:val="28"/>
        </w:rPr>
        <w:t xml:space="preserve"> - </w:t>
      </w:r>
      <w:r w:rsidR="00CF1D4C" w:rsidRPr="00CF1D4C">
        <w:rPr>
          <w:rFonts w:ascii="Aptos" w:hAnsi="Aptos"/>
          <w:b/>
          <w:bCs/>
          <w:sz w:val="28"/>
          <w:szCs w:val="28"/>
        </w:rPr>
        <w:t>Rédaction des spécifications techniques détaillées, réalisation du site internet de la FEMIS et assistance au suivi technique du futur système.</w:t>
      </w:r>
    </w:p>
    <w:p w14:paraId="6357FE90" w14:textId="77777777" w:rsidR="00A63588" w:rsidRDefault="00A63588" w:rsidP="00A63588">
      <w:pPr>
        <w:pStyle w:val="Corpsdetexte21"/>
        <w:jc w:val="center"/>
        <w:rPr>
          <w:rFonts w:ascii="CGP" w:hAnsi="CGP"/>
          <w:sz w:val="22"/>
        </w:rPr>
      </w:pPr>
    </w:p>
    <w:p w14:paraId="41CDB4FA" w14:textId="77777777" w:rsidR="00A63588" w:rsidRDefault="00A63588" w:rsidP="00A63588">
      <w:pPr>
        <w:pStyle w:val="Corpsdetexte21"/>
        <w:jc w:val="center"/>
        <w:rPr>
          <w:rFonts w:ascii="CGP" w:hAnsi="CGP"/>
          <w:sz w:val="22"/>
        </w:rPr>
      </w:pPr>
    </w:p>
    <w:p w14:paraId="0BA4AC6C" w14:textId="6C205F56" w:rsidR="00A63588" w:rsidRPr="00B75BA3" w:rsidRDefault="00A63588" w:rsidP="00A63588">
      <w:pPr>
        <w:pStyle w:val="Corpsdetexte21"/>
        <w:jc w:val="center"/>
        <w:rPr>
          <w:rFonts w:ascii="CGP" w:hAnsi="CGP"/>
          <w:b/>
          <w:color w:val="3333FF"/>
          <w:sz w:val="22"/>
        </w:rPr>
      </w:pPr>
      <w:r w:rsidRPr="00FD097E">
        <w:rPr>
          <w:rFonts w:ascii="CGP" w:hAnsi="CGP"/>
          <w:sz w:val="22"/>
        </w:rPr>
        <w:t>Numéro de consultation :</w:t>
      </w:r>
      <w:r>
        <w:rPr>
          <w:rFonts w:ascii="CGP" w:hAnsi="CGP"/>
          <w:sz w:val="22"/>
        </w:rPr>
        <w:t xml:space="preserve"> </w:t>
      </w:r>
      <w:r w:rsidR="00236E2E">
        <w:rPr>
          <w:rFonts w:ascii="CGP" w:hAnsi="CGP"/>
          <w:b/>
          <w:color w:val="3333FF"/>
          <w:sz w:val="22"/>
        </w:rPr>
        <w:t>2026-02</w:t>
      </w:r>
    </w:p>
    <w:p w14:paraId="4777574B" w14:textId="77777777" w:rsidR="00A63588" w:rsidRDefault="00A63588" w:rsidP="00A63588">
      <w:pPr>
        <w:spacing w:line="240" w:lineRule="atLeast"/>
        <w:jc w:val="center"/>
        <w:rPr>
          <w:rFonts w:ascii="CGP" w:hAnsi="CGP"/>
          <w:snapToGrid w:val="0"/>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41"/>
      </w:tblGrid>
      <w:tr w:rsidR="00A63588" w:rsidRPr="006407C8" w14:paraId="317091C1" w14:textId="77777777" w:rsidTr="00714BDA">
        <w:trPr>
          <w:jc w:val="center"/>
        </w:trPr>
        <w:tc>
          <w:tcPr>
            <w:tcW w:w="8741" w:type="dxa"/>
          </w:tcPr>
          <w:p w14:paraId="485CAA98" w14:textId="77777777" w:rsidR="00A63588" w:rsidRPr="006407C8" w:rsidRDefault="00A63588" w:rsidP="00714BDA">
            <w:pPr>
              <w:pStyle w:val="Corpsdetexte21"/>
              <w:jc w:val="center"/>
              <w:rPr>
                <w:rFonts w:ascii="Aptos" w:hAnsi="Aptos"/>
                <w:sz w:val="28"/>
                <w:szCs w:val="28"/>
              </w:rPr>
            </w:pPr>
          </w:p>
          <w:p w14:paraId="26095499" w14:textId="77777777" w:rsidR="00A63588" w:rsidRPr="006407C8" w:rsidRDefault="00A63588" w:rsidP="00714BDA">
            <w:pPr>
              <w:pStyle w:val="Corpsdetexte21"/>
              <w:jc w:val="center"/>
              <w:rPr>
                <w:rFonts w:ascii="Aptos" w:hAnsi="Aptos"/>
                <w:b/>
                <w:bCs/>
                <w:sz w:val="28"/>
                <w:szCs w:val="28"/>
              </w:rPr>
            </w:pPr>
            <w:r w:rsidRPr="006407C8">
              <w:rPr>
                <w:rFonts w:ascii="Aptos" w:hAnsi="Aptos"/>
                <w:b/>
                <w:bCs/>
                <w:sz w:val="28"/>
                <w:szCs w:val="28"/>
              </w:rPr>
              <w:t>Cadre de présentation des capacités</w:t>
            </w:r>
            <w:r w:rsidRPr="006407C8">
              <w:rPr>
                <w:rFonts w:ascii="Aptos" w:hAnsi="Aptos"/>
                <w:sz w:val="28"/>
                <w:szCs w:val="28"/>
              </w:rPr>
              <w:t xml:space="preserve"> </w:t>
            </w:r>
            <w:r w:rsidRPr="006407C8">
              <w:rPr>
                <w:rFonts w:ascii="Aptos" w:hAnsi="Aptos"/>
                <w:b/>
                <w:bCs/>
                <w:sz w:val="28"/>
                <w:szCs w:val="28"/>
              </w:rPr>
              <w:t xml:space="preserve">et garanties techniques, professionnelles et financières </w:t>
            </w:r>
          </w:p>
          <w:p w14:paraId="4EFF4115" w14:textId="77777777" w:rsidR="00A63588" w:rsidRPr="006407C8" w:rsidRDefault="00A63588" w:rsidP="00714BDA">
            <w:pPr>
              <w:pStyle w:val="Corpsdetexte21"/>
              <w:jc w:val="center"/>
              <w:rPr>
                <w:rFonts w:ascii="Aptos" w:hAnsi="Aptos"/>
                <w:sz w:val="28"/>
                <w:szCs w:val="28"/>
              </w:rPr>
            </w:pPr>
          </w:p>
        </w:tc>
      </w:tr>
    </w:tbl>
    <w:p w14:paraId="46946BC2" w14:textId="77777777" w:rsidR="00A63588" w:rsidRDefault="00A63588" w:rsidP="00A63588">
      <w:pPr>
        <w:pStyle w:val="Corpsdetexte21"/>
        <w:ind w:left="426"/>
        <w:jc w:val="center"/>
        <w:rPr>
          <w:rFonts w:ascii="CGP" w:hAnsi="CGP"/>
          <w:sz w:val="22"/>
        </w:rPr>
      </w:pPr>
    </w:p>
    <w:p w14:paraId="46F6D8BA" w14:textId="77777777" w:rsidR="00A63588" w:rsidRDefault="00A63588" w:rsidP="00A63588">
      <w:pPr>
        <w:pStyle w:val="Corpsdetexte21"/>
        <w:jc w:val="center"/>
        <w:rPr>
          <w:rFonts w:ascii="CGP" w:hAnsi="CGP"/>
          <w:sz w:val="22"/>
        </w:rPr>
      </w:pPr>
    </w:p>
    <w:p w14:paraId="06E53CF4" w14:textId="77777777" w:rsidR="00A63588" w:rsidRPr="00B00AD3" w:rsidRDefault="00A63588" w:rsidP="00A63588">
      <w:pPr>
        <w:pStyle w:val="Corpsdetexte21"/>
        <w:jc w:val="left"/>
        <w:rPr>
          <w:rFonts w:ascii="CGP" w:hAnsi="CGP"/>
          <w:b/>
          <w:sz w:val="28"/>
          <w:szCs w:val="28"/>
          <w:u w:val="single"/>
        </w:rPr>
      </w:pPr>
      <w:r w:rsidRPr="00B00AD3">
        <w:rPr>
          <w:rFonts w:ascii="CGP" w:hAnsi="CGP"/>
          <w:b/>
          <w:sz w:val="28"/>
          <w:szCs w:val="28"/>
          <w:u w:val="single"/>
        </w:rPr>
        <w:t>Identification de l’entreprise</w:t>
      </w:r>
    </w:p>
    <w:p w14:paraId="236006E7" w14:textId="77777777" w:rsidR="00A63588" w:rsidRDefault="00A63588" w:rsidP="00A63588">
      <w:pPr>
        <w:pStyle w:val="Corpsdetexte21"/>
        <w:jc w:val="left"/>
        <w:rPr>
          <w:rFonts w:ascii="CGP" w:hAnsi="CGP"/>
          <w:sz w:val="22"/>
        </w:rPr>
      </w:pPr>
    </w:p>
    <w:tbl>
      <w:tblPr>
        <w:tblW w:w="9464" w:type="dxa"/>
        <w:tblLook w:val="04A0" w:firstRow="1" w:lastRow="0" w:firstColumn="1" w:lastColumn="0" w:noHBand="0" w:noVBand="1"/>
      </w:tblPr>
      <w:tblGrid>
        <w:gridCol w:w="3227"/>
        <w:gridCol w:w="6237"/>
      </w:tblGrid>
      <w:tr w:rsidR="00A63588" w:rsidRPr="00B932C9" w14:paraId="3242AC54" w14:textId="77777777" w:rsidTr="00714BDA">
        <w:tc>
          <w:tcPr>
            <w:tcW w:w="3227" w:type="dxa"/>
            <w:tcBorders>
              <w:top w:val="single" w:sz="4" w:space="0" w:color="auto"/>
              <w:left w:val="single" w:sz="4" w:space="0" w:color="auto"/>
              <w:bottom w:val="single" w:sz="4" w:space="0" w:color="auto"/>
              <w:right w:val="single" w:sz="4" w:space="0" w:color="auto"/>
            </w:tcBorders>
          </w:tcPr>
          <w:p w14:paraId="35F5907A" w14:textId="77777777" w:rsidR="00A63588" w:rsidRPr="00B932C9" w:rsidRDefault="00A63588" w:rsidP="00714BDA">
            <w:pPr>
              <w:ind w:right="-392"/>
              <w:rPr>
                <w:rFonts w:ascii="CGP" w:hAnsi="CGP"/>
                <w:b/>
                <w:sz w:val="24"/>
                <w:szCs w:val="24"/>
              </w:rPr>
            </w:pPr>
            <w:r w:rsidRPr="00B932C9">
              <w:rPr>
                <w:rFonts w:ascii="CGP" w:hAnsi="CGP"/>
                <w:b/>
                <w:sz w:val="24"/>
                <w:szCs w:val="24"/>
              </w:rPr>
              <w:t>Nom de la société</w:t>
            </w:r>
          </w:p>
        </w:tc>
        <w:tc>
          <w:tcPr>
            <w:tcW w:w="6237" w:type="dxa"/>
            <w:tcBorders>
              <w:top w:val="single" w:sz="4" w:space="0" w:color="auto"/>
              <w:left w:val="single" w:sz="4" w:space="0" w:color="auto"/>
              <w:bottom w:val="single" w:sz="4" w:space="0" w:color="auto"/>
              <w:right w:val="single" w:sz="4" w:space="0" w:color="auto"/>
            </w:tcBorders>
          </w:tcPr>
          <w:p w14:paraId="28B479E1" w14:textId="77777777" w:rsidR="00A63588" w:rsidRPr="00B932C9" w:rsidRDefault="00A63588" w:rsidP="00714BDA">
            <w:pPr>
              <w:jc w:val="center"/>
              <w:rPr>
                <w:rFonts w:ascii="CGP" w:hAnsi="CGP"/>
              </w:rPr>
            </w:pPr>
          </w:p>
          <w:p w14:paraId="2EB4733F" w14:textId="77777777" w:rsidR="00A63588" w:rsidRPr="00B932C9" w:rsidRDefault="00A63588" w:rsidP="00714BDA">
            <w:pPr>
              <w:jc w:val="center"/>
              <w:rPr>
                <w:rFonts w:ascii="CGP" w:hAnsi="CGP"/>
              </w:rPr>
            </w:pPr>
          </w:p>
          <w:p w14:paraId="51EAA82D" w14:textId="77777777" w:rsidR="00A63588" w:rsidRPr="00B932C9" w:rsidRDefault="00A63588" w:rsidP="00CF1D4C">
            <w:pPr>
              <w:rPr>
                <w:rFonts w:ascii="CGP" w:hAnsi="CGP"/>
              </w:rPr>
            </w:pPr>
          </w:p>
        </w:tc>
      </w:tr>
      <w:tr w:rsidR="00A63588" w:rsidRPr="00B932C9" w14:paraId="3C7A9D63" w14:textId="77777777" w:rsidTr="00714BDA">
        <w:tc>
          <w:tcPr>
            <w:tcW w:w="3227" w:type="dxa"/>
            <w:tcBorders>
              <w:left w:val="nil"/>
              <w:bottom w:val="single" w:sz="4" w:space="0" w:color="auto"/>
              <w:right w:val="nil"/>
            </w:tcBorders>
          </w:tcPr>
          <w:p w14:paraId="42D9CE29" w14:textId="77777777" w:rsidR="00A63588" w:rsidRPr="00B932C9" w:rsidRDefault="00A63588" w:rsidP="00714BDA">
            <w:pPr>
              <w:ind w:right="-392"/>
              <w:rPr>
                <w:rFonts w:ascii="CGP" w:hAnsi="CGP"/>
                <w:b/>
                <w:sz w:val="24"/>
                <w:szCs w:val="24"/>
              </w:rPr>
            </w:pPr>
          </w:p>
        </w:tc>
        <w:tc>
          <w:tcPr>
            <w:tcW w:w="6237" w:type="dxa"/>
            <w:tcBorders>
              <w:left w:val="nil"/>
              <w:bottom w:val="single" w:sz="4" w:space="0" w:color="auto"/>
              <w:right w:val="nil"/>
            </w:tcBorders>
          </w:tcPr>
          <w:p w14:paraId="38C6C4D9" w14:textId="77777777" w:rsidR="00A63588" w:rsidRPr="00B932C9" w:rsidRDefault="00A63588" w:rsidP="00714BDA">
            <w:pPr>
              <w:jc w:val="center"/>
              <w:rPr>
                <w:rFonts w:ascii="CGP" w:hAnsi="CGP"/>
              </w:rPr>
            </w:pPr>
          </w:p>
        </w:tc>
      </w:tr>
      <w:tr w:rsidR="00A63588" w:rsidRPr="00B932C9" w14:paraId="7302E184" w14:textId="77777777" w:rsidTr="00714BDA">
        <w:tc>
          <w:tcPr>
            <w:tcW w:w="3227" w:type="dxa"/>
            <w:tcBorders>
              <w:top w:val="single" w:sz="4" w:space="0" w:color="auto"/>
              <w:left w:val="single" w:sz="4" w:space="0" w:color="auto"/>
              <w:bottom w:val="single" w:sz="4" w:space="0" w:color="auto"/>
              <w:right w:val="single" w:sz="4" w:space="0" w:color="auto"/>
            </w:tcBorders>
          </w:tcPr>
          <w:p w14:paraId="46F4AFAA" w14:textId="77777777" w:rsidR="00A63588" w:rsidRPr="00B932C9" w:rsidRDefault="00A63588" w:rsidP="00714BDA">
            <w:pPr>
              <w:ind w:right="-392"/>
              <w:rPr>
                <w:rFonts w:ascii="CGP" w:hAnsi="CGP"/>
                <w:b/>
                <w:sz w:val="24"/>
                <w:szCs w:val="24"/>
              </w:rPr>
            </w:pPr>
            <w:r w:rsidRPr="00B932C9">
              <w:rPr>
                <w:rFonts w:ascii="CGP" w:hAnsi="CGP"/>
                <w:b/>
                <w:sz w:val="24"/>
                <w:szCs w:val="24"/>
              </w:rPr>
              <w:t>Adresse</w:t>
            </w:r>
          </w:p>
        </w:tc>
        <w:tc>
          <w:tcPr>
            <w:tcW w:w="6237" w:type="dxa"/>
            <w:tcBorders>
              <w:top w:val="single" w:sz="4" w:space="0" w:color="auto"/>
              <w:left w:val="single" w:sz="4" w:space="0" w:color="auto"/>
              <w:bottom w:val="single" w:sz="4" w:space="0" w:color="auto"/>
              <w:right w:val="single" w:sz="4" w:space="0" w:color="auto"/>
            </w:tcBorders>
          </w:tcPr>
          <w:p w14:paraId="3403D849" w14:textId="77777777" w:rsidR="00A63588" w:rsidRPr="00B932C9" w:rsidRDefault="00A63588" w:rsidP="00714BDA">
            <w:pPr>
              <w:jc w:val="center"/>
              <w:rPr>
                <w:rFonts w:ascii="CGP" w:hAnsi="CGP"/>
              </w:rPr>
            </w:pPr>
          </w:p>
          <w:p w14:paraId="128D45F5" w14:textId="77777777" w:rsidR="00A63588" w:rsidRPr="00B932C9" w:rsidRDefault="00A63588" w:rsidP="00714BDA">
            <w:pPr>
              <w:jc w:val="center"/>
              <w:rPr>
                <w:rFonts w:ascii="CGP" w:hAnsi="CGP"/>
              </w:rPr>
            </w:pPr>
          </w:p>
          <w:p w14:paraId="2EEA7122" w14:textId="77777777" w:rsidR="00A63588" w:rsidRPr="00B932C9" w:rsidRDefault="00A63588" w:rsidP="00CF1D4C">
            <w:pPr>
              <w:rPr>
                <w:rFonts w:ascii="CGP" w:hAnsi="CGP"/>
              </w:rPr>
            </w:pPr>
          </w:p>
        </w:tc>
      </w:tr>
      <w:tr w:rsidR="00A63588" w:rsidRPr="00B932C9" w14:paraId="73F16F42" w14:textId="77777777" w:rsidTr="00714BDA">
        <w:tc>
          <w:tcPr>
            <w:tcW w:w="3227" w:type="dxa"/>
            <w:tcBorders>
              <w:left w:val="nil"/>
              <w:bottom w:val="single" w:sz="4" w:space="0" w:color="auto"/>
              <w:right w:val="nil"/>
            </w:tcBorders>
          </w:tcPr>
          <w:p w14:paraId="50927FAF" w14:textId="77777777" w:rsidR="00A63588" w:rsidRPr="00B932C9" w:rsidRDefault="00A63588" w:rsidP="00714BDA">
            <w:pPr>
              <w:ind w:right="-392"/>
              <w:rPr>
                <w:rFonts w:ascii="CGP" w:hAnsi="CGP"/>
                <w:b/>
                <w:sz w:val="24"/>
                <w:szCs w:val="24"/>
              </w:rPr>
            </w:pPr>
          </w:p>
        </w:tc>
        <w:tc>
          <w:tcPr>
            <w:tcW w:w="6237" w:type="dxa"/>
            <w:tcBorders>
              <w:left w:val="nil"/>
              <w:bottom w:val="single" w:sz="4" w:space="0" w:color="auto"/>
              <w:right w:val="nil"/>
            </w:tcBorders>
          </w:tcPr>
          <w:p w14:paraId="1F394AA5" w14:textId="77777777" w:rsidR="00A63588" w:rsidRPr="00B932C9" w:rsidRDefault="00A63588" w:rsidP="00714BDA">
            <w:pPr>
              <w:jc w:val="center"/>
              <w:rPr>
                <w:rFonts w:ascii="CGP" w:hAnsi="CGP"/>
              </w:rPr>
            </w:pPr>
          </w:p>
        </w:tc>
      </w:tr>
      <w:tr w:rsidR="00A63588" w:rsidRPr="00B932C9" w14:paraId="44E07281" w14:textId="77777777" w:rsidTr="00714BDA">
        <w:tc>
          <w:tcPr>
            <w:tcW w:w="3227" w:type="dxa"/>
            <w:tcBorders>
              <w:top w:val="single" w:sz="4" w:space="0" w:color="auto"/>
              <w:left w:val="single" w:sz="4" w:space="0" w:color="auto"/>
              <w:bottom w:val="single" w:sz="4" w:space="0" w:color="auto"/>
              <w:right w:val="single" w:sz="4" w:space="0" w:color="auto"/>
            </w:tcBorders>
          </w:tcPr>
          <w:p w14:paraId="10463695" w14:textId="77777777" w:rsidR="00A63588" w:rsidRPr="00B932C9" w:rsidRDefault="00A63588" w:rsidP="00714BDA">
            <w:pPr>
              <w:ind w:right="-392"/>
              <w:rPr>
                <w:rFonts w:ascii="CGP" w:hAnsi="CGP"/>
                <w:b/>
                <w:sz w:val="24"/>
                <w:szCs w:val="24"/>
              </w:rPr>
            </w:pPr>
            <w:r w:rsidRPr="00B932C9">
              <w:rPr>
                <w:rFonts w:ascii="CGP" w:hAnsi="CGP"/>
                <w:b/>
                <w:sz w:val="24"/>
                <w:szCs w:val="24"/>
              </w:rPr>
              <w:t>Téléphone</w:t>
            </w:r>
          </w:p>
        </w:tc>
        <w:tc>
          <w:tcPr>
            <w:tcW w:w="6237" w:type="dxa"/>
            <w:tcBorders>
              <w:top w:val="single" w:sz="4" w:space="0" w:color="auto"/>
              <w:left w:val="single" w:sz="4" w:space="0" w:color="auto"/>
              <w:bottom w:val="single" w:sz="4" w:space="0" w:color="auto"/>
              <w:right w:val="single" w:sz="4" w:space="0" w:color="auto"/>
            </w:tcBorders>
          </w:tcPr>
          <w:p w14:paraId="70A8B27D" w14:textId="77777777" w:rsidR="00A63588" w:rsidRPr="00B932C9" w:rsidRDefault="00A63588" w:rsidP="00714BDA">
            <w:pPr>
              <w:jc w:val="center"/>
              <w:rPr>
                <w:rFonts w:ascii="CGP" w:hAnsi="CGP"/>
              </w:rPr>
            </w:pPr>
          </w:p>
          <w:p w14:paraId="797627C4" w14:textId="77777777" w:rsidR="00A63588" w:rsidRPr="00B932C9" w:rsidRDefault="00A63588" w:rsidP="00CF1D4C">
            <w:pPr>
              <w:rPr>
                <w:rFonts w:ascii="CGP" w:hAnsi="CGP"/>
              </w:rPr>
            </w:pPr>
          </w:p>
        </w:tc>
      </w:tr>
      <w:tr w:rsidR="00A63588" w:rsidRPr="00B932C9" w14:paraId="4A231822" w14:textId="77777777" w:rsidTr="00714BDA">
        <w:tc>
          <w:tcPr>
            <w:tcW w:w="3227" w:type="dxa"/>
            <w:tcBorders>
              <w:top w:val="single" w:sz="4" w:space="0" w:color="auto"/>
              <w:left w:val="single" w:sz="4" w:space="0" w:color="auto"/>
              <w:bottom w:val="single" w:sz="4" w:space="0" w:color="auto"/>
              <w:right w:val="single" w:sz="4" w:space="0" w:color="auto"/>
            </w:tcBorders>
          </w:tcPr>
          <w:p w14:paraId="719592B5" w14:textId="77777777" w:rsidR="00A63588" w:rsidRPr="00B932C9" w:rsidRDefault="00A63588" w:rsidP="00714BDA">
            <w:pPr>
              <w:ind w:right="-392"/>
              <w:rPr>
                <w:rFonts w:ascii="CGP" w:hAnsi="CGP"/>
                <w:b/>
                <w:sz w:val="24"/>
                <w:szCs w:val="24"/>
              </w:rPr>
            </w:pPr>
            <w:r w:rsidRPr="00B932C9">
              <w:rPr>
                <w:rFonts w:ascii="CGP" w:hAnsi="CGP"/>
                <w:b/>
                <w:sz w:val="24"/>
                <w:szCs w:val="24"/>
              </w:rPr>
              <w:t>email</w:t>
            </w:r>
          </w:p>
        </w:tc>
        <w:tc>
          <w:tcPr>
            <w:tcW w:w="6237" w:type="dxa"/>
            <w:tcBorders>
              <w:top w:val="single" w:sz="4" w:space="0" w:color="auto"/>
              <w:left w:val="single" w:sz="4" w:space="0" w:color="auto"/>
              <w:bottom w:val="single" w:sz="4" w:space="0" w:color="auto"/>
              <w:right w:val="single" w:sz="4" w:space="0" w:color="auto"/>
            </w:tcBorders>
          </w:tcPr>
          <w:p w14:paraId="72513EF2" w14:textId="77777777" w:rsidR="00A63588" w:rsidRPr="00B932C9" w:rsidRDefault="00A63588" w:rsidP="00CF1D4C">
            <w:pPr>
              <w:rPr>
                <w:rFonts w:ascii="CGP" w:hAnsi="CGP"/>
              </w:rPr>
            </w:pPr>
          </w:p>
          <w:p w14:paraId="31E8C6E5" w14:textId="77777777" w:rsidR="00A63588" w:rsidRPr="00B932C9" w:rsidRDefault="00A63588" w:rsidP="00714BDA">
            <w:pPr>
              <w:jc w:val="center"/>
              <w:rPr>
                <w:rFonts w:ascii="CGP" w:hAnsi="CGP"/>
              </w:rPr>
            </w:pPr>
          </w:p>
        </w:tc>
      </w:tr>
      <w:tr w:rsidR="00A63588" w:rsidRPr="00B932C9" w14:paraId="0E6F3654" w14:textId="77777777" w:rsidTr="00714BDA">
        <w:tc>
          <w:tcPr>
            <w:tcW w:w="3227" w:type="dxa"/>
            <w:tcBorders>
              <w:left w:val="nil"/>
              <w:bottom w:val="single" w:sz="4" w:space="0" w:color="auto"/>
              <w:right w:val="nil"/>
            </w:tcBorders>
          </w:tcPr>
          <w:p w14:paraId="3F619B21" w14:textId="77777777" w:rsidR="00A63588" w:rsidRPr="00B932C9" w:rsidRDefault="00A63588" w:rsidP="00714BDA">
            <w:pPr>
              <w:ind w:right="-392"/>
              <w:rPr>
                <w:rFonts w:ascii="CGP" w:hAnsi="CGP"/>
                <w:b/>
                <w:sz w:val="24"/>
                <w:szCs w:val="24"/>
              </w:rPr>
            </w:pPr>
          </w:p>
        </w:tc>
        <w:tc>
          <w:tcPr>
            <w:tcW w:w="6237" w:type="dxa"/>
            <w:tcBorders>
              <w:left w:val="nil"/>
              <w:bottom w:val="single" w:sz="4" w:space="0" w:color="auto"/>
              <w:right w:val="nil"/>
            </w:tcBorders>
          </w:tcPr>
          <w:p w14:paraId="1E892578" w14:textId="77777777" w:rsidR="00A63588" w:rsidRPr="00B932C9" w:rsidRDefault="00A63588" w:rsidP="00714BDA">
            <w:pPr>
              <w:jc w:val="center"/>
              <w:rPr>
                <w:rFonts w:ascii="CGP" w:hAnsi="CGP"/>
              </w:rPr>
            </w:pPr>
          </w:p>
        </w:tc>
      </w:tr>
      <w:tr w:rsidR="00A63588" w:rsidRPr="00B932C9" w14:paraId="196F21C5" w14:textId="77777777" w:rsidTr="00714BDA">
        <w:tc>
          <w:tcPr>
            <w:tcW w:w="3227" w:type="dxa"/>
            <w:tcBorders>
              <w:top w:val="single" w:sz="4" w:space="0" w:color="auto"/>
              <w:left w:val="single" w:sz="4" w:space="0" w:color="auto"/>
              <w:bottom w:val="single" w:sz="4" w:space="0" w:color="auto"/>
              <w:right w:val="single" w:sz="4" w:space="0" w:color="auto"/>
            </w:tcBorders>
          </w:tcPr>
          <w:p w14:paraId="5B83DDCD" w14:textId="77777777" w:rsidR="00A63588" w:rsidRPr="00B932C9" w:rsidRDefault="00A63588" w:rsidP="00714BDA">
            <w:pPr>
              <w:ind w:right="-392"/>
              <w:rPr>
                <w:rFonts w:ascii="CGP" w:hAnsi="CGP"/>
                <w:b/>
                <w:sz w:val="24"/>
                <w:szCs w:val="24"/>
              </w:rPr>
            </w:pPr>
            <w:r w:rsidRPr="00B932C9">
              <w:rPr>
                <w:rFonts w:ascii="CGP" w:hAnsi="CGP"/>
                <w:b/>
                <w:sz w:val="24"/>
                <w:szCs w:val="24"/>
              </w:rPr>
              <w:t xml:space="preserve">Nom du contact en charge </w:t>
            </w:r>
          </w:p>
          <w:p w14:paraId="6CE0DE88" w14:textId="77777777" w:rsidR="00A63588" w:rsidRPr="00B932C9" w:rsidRDefault="00A63588" w:rsidP="00714BDA">
            <w:pPr>
              <w:ind w:right="-392"/>
              <w:rPr>
                <w:rFonts w:ascii="CGP" w:hAnsi="CGP"/>
                <w:b/>
                <w:sz w:val="24"/>
                <w:szCs w:val="24"/>
              </w:rPr>
            </w:pPr>
            <w:r w:rsidRPr="00B932C9">
              <w:rPr>
                <w:rFonts w:ascii="CGP" w:hAnsi="CGP"/>
                <w:b/>
                <w:sz w:val="24"/>
                <w:szCs w:val="24"/>
              </w:rPr>
              <w:t>du dossier</w:t>
            </w:r>
          </w:p>
        </w:tc>
        <w:tc>
          <w:tcPr>
            <w:tcW w:w="6237" w:type="dxa"/>
            <w:tcBorders>
              <w:top w:val="single" w:sz="4" w:space="0" w:color="auto"/>
              <w:left w:val="single" w:sz="4" w:space="0" w:color="auto"/>
              <w:bottom w:val="single" w:sz="4" w:space="0" w:color="auto"/>
              <w:right w:val="single" w:sz="4" w:space="0" w:color="auto"/>
            </w:tcBorders>
          </w:tcPr>
          <w:p w14:paraId="09C5F82D" w14:textId="77777777" w:rsidR="00A63588" w:rsidRPr="00B932C9" w:rsidRDefault="00A63588" w:rsidP="00714BDA">
            <w:pPr>
              <w:jc w:val="center"/>
              <w:rPr>
                <w:rFonts w:ascii="CGP" w:hAnsi="CGP"/>
              </w:rPr>
            </w:pPr>
          </w:p>
          <w:p w14:paraId="32AC5CC1" w14:textId="77777777" w:rsidR="00A63588" w:rsidRPr="00B932C9" w:rsidRDefault="00A63588" w:rsidP="00CF1D4C">
            <w:pPr>
              <w:rPr>
                <w:rFonts w:ascii="CGP" w:hAnsi="CGP"/>
              </w:rPr>
            </w:pPr>
          </w:p>
        </w:tc>
      </w:tr>
      <w:tr w:rsidR="00A63588" w:rsidRPr="00B932C9" w14:paraId="638BF01A" w14:textId="77777777" w:rsidTr="00714BDA">
        <w:tc>
          <w:tcPr>
            <w:tcW w:w="3227" w:type="dxa"/>
            <w:tcBorders>
              <w:top w:val="single" w:sz="4" w:space="0" w:color="auto"/>
              <w:left w:val="single" w:sz="4" w:space="0" w:color="auto"/>
              <w:bottom w:val="single" w:sz="4" w:space="0" w:color="auto"/>
              <w:right w:val="single" w:sz="4" w:space="0" w:color="auto"/>
            </w:tcBorders>
            <w:vAlign w:val="center"/>
          </w:tcPr>
          <w:p w14:paraId="576F4B3F" w14:textId="77777777" w:rsidR="00A63588" w:rsidRPr="00B932C9" w:rsidRDefault="00A63588" w:rsidP="00714BDA">
            <w:pPr>
              <w:ind w:right="-392"/>
              <w:rPr>
                <w:rFonts w:ascii="CGP" w:hAnsi="CGP"/>
                <w:b/>
                <w:sz w:val="24"/>
                <w:szCs w:val="24"/>
              </w:rPr>
            </w:pPr>
            <w:r w:rsidRPr="00B932C9">
              <w:rPr>
                <w:rFonts w:ascii="CGP" w:hAnsi="CGP"/>
                <w:b/>
                <w:sz w:val="24"/>
                <w:szCs w:val="24"/>
              </w:rPr>
              <w:t>Téléphone</w:t>
            </w:r>
          </w:p>
        </w:tc>
        <w:tc>
          <w:tcPr>
            <w:tcW w:w="6237" w:type="dxa"/>
            <w:tcBorders>
              <w:top w:val="single" w:sz="4" w:space="0" w:color="auto"/>
              <w:left w:val="single" w:sz="4" w:space="0" w:color="auto"/>
              <w:bottom w:val="single" w:sz="4" w:space="0" w:color="auto"/>
              <w:right w:val="single" w:sz="4" w:space="0" w:color="auto"/>
            </w:tcBorders>
          </w:tcPr>
          <w:p w14:paraId="63A69111" w14:textId="77777777" w:rsidR="00A63588" w:rsidRPr="00B932C9" w:rsidRDefault="00A63588" w:rsidP="00714BDA">
            <w:pPr>
              <w:jc w:val="center"/>
              <w:rPr>
                <w:rFonts w:ascii="CGP" w:hAnsi="CGP"/>
              </w:rPr>
            </w:pPr>
          </w:p>
          <w:p w14:paraId="21FF8B33" w14:textId="77777777" w:rsidR="00A63588" w:rsidRPr="00B932C9" w:rsidRDefault="00A63588" w:rsidP="00CF1D4C">
            <w:pPr>
              <w:rPr>
                <w:rFonts w:ascii="CGP" w:hAnsi="CGP"/>
              </w:rPr>
            </w:pPr>
          </w:p>
        </w:tc>
      </w:tr>
      <w:tr w:rsidR="00A63588" w:rsidRPr="00B932C9" w14:paraId="59392A75" w14:textId="77777777" w:rsidTr="00714BDA">
        <w:tc>
          <w:tcPr>
            <w:tcW w:w="3227" w:type="dxa"/>
            <w:tcBorders>
              <w:top w:val="single" w:sz="4" w:space="0" w:color="auto"/>
              <w:left w:val="single" w:sz="4" w:space="0" w:color="auto"/>
              <w:bottom w:val="single" w:sz="4" w:space="0" w:color="auto"/>
              <w:right w:val="single" w:sz="4" w:space="0" w:color="auto"/>
            </w:tcBorders>
            <w:vAlign w:val="center"/>
          </w:tcPr>
          <w:p w14:paraId="0A8707B7" w14:textId="77777777" w:rsidR="00A63588" w:rsidRPr="00B932C9" w:rsidRDefault="00A63588" w:rsidP="00714BDA">
            <w:pPr>
              <w:ind w:right="-392"/>
              <w:rPr>
                <w:rFonts w:ascii="CGP" w:hAnsi="CGP"/>
                <w:b/>
                <w:sz w:val="24"/>
                <w:szCs w:val="24"/>
              </w:rPr>
            </w:pPr>
            <w:r w:rsidRPr="00B932C9">
              <w:rPr>
                <w:rFonts w:ascii="CGP" w:hAnsi="CGP"/>
                <w:b/>
                <w:sz w:val="24"/>
                <w:szCs w:val="24"/>
              </w:rPr>
              <w:t>email</w:t>
            </w:r>
          </w:p>
        </w:tc>
        <w:tc>
          <w:tcPr>
            <w:tcW w:w="6237" w:type="dxa"/>
            <w:tcBorders>
              <w:top w:val="single" w:sz="4" w:space="0" w:color="auto"/>
              <w:left w:val="single" w:sz="4" w:space="0" w:color="auto"/>
              <w:bottom w:val="single" w:sz="4" w:space="0" w:color="auto"/>
              <w:right w:val="single" w:sz="4" w:space="0" w:color="auto"/>
            </w:tcBorders>
          </w:tcPr>
          <w:p w14:paraId="793FAB07" w14:textId="77777777" w:rsidR="00A63588" w:rsidRPr="00B932C9" w:rsidRDefault="00A63588" w:rsidP="00714BDA">
            <w:pPr>
              <w:jc w:val="center"/>
              <w:rPr>
                <w:rFonts w:ascii="CGP" w:hAnsi="CGP"/>
              </w:rPr>
            </w:pPr>
          </w:p>
          <w:p w14:paraId="4E1A1234" w14:textId="77777777" w:rsidR="00A63588" w:rsidRPr="00B932C9" w:rsidRDefault="00A63588" w:rsidP="00CF1D4C">
            <w:pPr>
              <w:rPr>
                <w:rFonts w:ascii="CGP" w:hAnsi="CGP"/>
              </w:rPr>
            </w:pPr>
          </w:p>
        </w:tc>
      </w:tr>
    </w:tbl>
    <w:p w14:paraId="011EB4FB" w14:textId="77777777" w:rsidR="00A63588" w:rsidRDefault="00A63588" w:rsidP="00A63588">
      <w:pPr>
        <w:pStyle w:val="Paragraphedeliste"/>
        <w:spacing w:line="251" w:lineRule="auto"/>
        <w:ind w:left="0"/>
        <w:jc w:val="both"/>
        <w:rPr>
          <w:b/>
          <w:bCs/>
        </w:rPr>
      </w:pPr>
    </w:p>
    <w:p w14:paraId="1211B8EF" w14:textId="77777777" w:rsidR="00A63588" w:rsidRDefault="00A63588" w:rsidP="00A63588">
      <w:pPr>
        <w:pStyle w:val="Paragraphedeliste"/>
        <w:spacing w:line="251" w:lineRule="auto"/>
        <w:ind w:left="0"/>
        <w:jc w:val="both"/>
        <w:rPr>
          <w:b/>
          <w:bCs/>
        </w:rPr>
      </w:pPr>
    </w:p>
    <w:p w14:paraId="4CF061B2" w14:textId="77777777" w:rsidR="00A63588" w:rsidRDefault="00A63588" w:rsidP="00A63588">
      <w:pPr>
        <w:pStyle w:val="Paragraphedeliste"/>
        <w:spacing w:line="251" w:lineRule="auto"/>
        <w:ind w:left="0"/>
        <w:jc w:val="both"/>
        <w:rPr>
          <w:b/>
          <w:bCs/>
        </w:rPr>
      </w:pPr>
    </w:p>
    <w:p w14:paraId="3CE0C9D6" w14:textId="77777777" w:rsidR="00A63588" w:rsidRDefault="00A63588" w:rsidP="00A63588">
      <w:pPr>
        <w:pStyle w:val="Paragraphedeliste"/>
        <w:numPr>
          <w:ilvl w:val="0"/>
          <w:numId w:val="15"/>
        </w:numPr>
        <w:spacing w:line="251" w:lineRule="auto"/>
        <w:ind w:left="0"/>
        <w:jc w:val="both"/>
        <w:rPr>
          <w:b/>
          <w:bCs/>
        </w:rPr>
      </w:pPr>
      <w:r w:rsidRPr="006407C8">
        <w:rPr>
          <w:b/>
          <w:bCs/>
        </w:rPr>
        <w:t xml:space="preserve">Les effectifs moyens du candidat pour chacune des 3 dernières années </w:t>
      </w:r>
    </w:p>
    <w:p w14:paraId="16ABE2A6" w14:textId="77777777" w:rsidR="00A63588" w:rsidRDefault="00A63588" w:rsidP="00A63588">
      <w:pPr>
        <w:spacing w:line="251" w:lineRule="auto"/>
        <w:contextualSpacing/>
        <w:jc w:val="both"/>
        <w:rPr>
          <w:b/>
          <w:bCs/>
        </w:rPr>
      </w:pPr>
    </w:p>
    <w:p w14:paraId="5B22ADDB" w14:textId="77777777" w:rsidR="00A63588" w:rsidRDefault="00A63588" w:rsidP="00A63588">
      <w:pPr>
        <w:spacing w:line="251" w:lineRule="auto"/>
        <w:contextualSpacing/>
        <w:jc w:val="both"/>
        <w:rPr>
          <w:b/>
          <w:bCs/>
        </w:rPr>
      </w:pPr>
    </w:p>
    <w:p w14:paraId="5C748333" w14:textId="77777777" w:rsidR="00A63588" w:rsidRPr="006407C8" w:rsidRDefault="00A63588" w:rsidP="00A63588">
      <w:pPr>
        <w:spacing w:line="251" w:lineRule="auto"/>
        <w:contextualSpacing/>
        <w:jc w:val="both"/>
        <w:rPr>
          <w:b/>
          <w:bCs/>
        </w:rPr>
      </w:pPr>
    </w:p>
    <w:p w14:paraId="7CDA10CB" w14:textId="77777777" w:rsidR="00A63588" w:rsidRDefault="00A63588" w:rsidP="00A63588">
      <w:pPr>
        <w:pStyle w:val="Paragraphedeliste"/>
        <w:numPr>
          <w:ilvl w:val="0"/>
          <w:numId w:val="15"/>
        </w:numPr>
        <w:spacing w:line="251" w:lineRule="auto"/>
        <w:ind w:left="0"/>
        <w:jc w:val="both"/>
        <w:rPr>
          <w:b/>
          <w:bCs/>
        </w:rPr>
      </w:pPr>
      <w:r w:rsidRPr="006407C8">
        <w:rPr>
          <w:b/>
          <w:bCs/>
        </w:rPr>
        <w:t xml:space="preserve">Les chiffres d’affaires des trois derniers exercices </w:t>
      </w:r>
    </w:p>
    <w:p w14:paraId="54C330B5" w14:textId="77777777" w:rsidR="00A63588" w:rsidRDefault="00A63588" w:rsidP="00A63588">
      <w:pPr>
        <w:spacing w:line="251" w:lineRule="auto"/>
        <w:contextualSpacing/>
        <w:jc w:val="both"/>
        <w:rPr>
          <w:b/>
          <w:bCs/>
        </w:rPr>
      </w:pPr>
    </w:p>
    <w:p w14:paraId="5F307E6C" w14:textId="77777777" w:rsidR="00A63588" w:rsidRDefault="00A63588" w:rsidP="00A63588">
      <w:pPr>
        <w:spacing w:line="251" w:lineRule="auto"/>
        <w:contextualSpacing/>
        <w:jc w:val="both"/>
        <w:rPr>
          <w:b/>
          <w:bCs/>
        </w:rPr>
      </w:pPr>
    </w:p>
    <w:p w14:paraId="626ED9F0" w14:textId="77777777" w:rsidR="00A63588" w:rsidRDefault="00A63588" w:rsidP="00A63588">
      <w:pPr>
        <w:spacing w:line="251" w:lineRule="auto"/>
        <w:contextualSpacing/>
        <w:jc w:val="both"/>
        <w:rPr>
          <w:b/>
          <w:bCs/>
        </w:rPr>
      </w:pPr>
    </w:p>
    <w:p w14:paraId="51ABAAD2" w14:textId="77777777" w:rsidR="00A63588" w:rsidRDefault="00A63588" w:rsidP="00A63588">
      <w:pPr>
        <w:pStyle w:val="Paragraphedeliste"/>
        <w:numPr>
          <w:ilvl w:val="0"/>
          <w:numId w:val="15"/>
        </w:numPr>
        <w:spacing w:line="251" w:lineRule="auto"/>
        <w:ind w:left="0"/>
        <w:jc w:val="both"/>
        <w:rPr>
          <w:b/>
          <w:bCs/>
        </w:rPr>
      </w:pPr>
      <w:r>
        <w:rPr>
          <w:b/>
          <w:bCs/>
        </w:rPr>
        <w:t>Le besoin en fonds de roulement (BFR)</w:t>
      </w:r>
      <w:r w:rsidRPr="006407C8">
        <w:rPr>
          <w:b/>
          <w:bCs/>
        </w:rPr>
        <w:t xml:space="preserve"> des trois derniers exercices </w:t>
      </w:r>
    </w:p>
    <w:p w14:paraId="41C523F0" w14:textId="77777777" w:rsidR="00A63588" w:rsidRDefault="00A63588" w:rsidP="00A63588">
      <w:pPr>
        <w:spacing w:line="251" w:lineRule="auto"/>
        <w:contextualSpacing/>
        <w:jc w:val="both"/>
        <w:rPr>
          <w:b/>
          <w:bCs/>
        </w:rPr>
      </w:pPr>
    </w:p>
    <w:p w14:paraId="43008C5F" w14:textId="77777777" w:rsidR="00A63588" w:rsidRDefault="00A63588" w:rsidP="00A63588">
      <w:pPr>
        <w:spacing w:line="251" w:lineRule="auto"/>
        <w:contextualSpacing/>
        <w:jc w:val="both"/>
        <w:rPr>
          <w:b/>
          <w:bCs/>
        </w:rPr>
      </w:pPr>
    </w:p>
    <w:p w14:paraId="0715FEB8" w14:textId="77777777" w:rsidR="00A63588" w:rsidRDefault="00A63588" w:rsidP="00A63588">
      <w:pPr>
        <w:spacing w:line="251" w:lineRule="auto"/>
        <w:contextualSpacing/>
        <w:jc w:val="both"/>
        <w:rPr>
          <w:b/>
          <w:bCs/>
        </w:rPr>
      </w:pPr>
    </w:p>
    <w:p w14:paraId="71D98307" w14:textId="77777777" w:rsidR="00A63588" w:rsidRDefault="00A63588" w:rsidP="00A63588">
      <w:pPr>
        <w:pStyle w:val="Paragraphedeliste"/>
        <w:numPr>
          <w:ilvl w:val="0"/>
          <w:numId w:val="15"/>
        </w:numPr>
        <w:spacing w:line="251" w:lineRule="auto"/>
        <w:ind w:left="0"/>
        <w:jc w:val="both"/>
        <w:rPr>
          <w:b/>
          <w:bCs/>
        </w:rPr>
      </w:pPr>
      <w:r>
        <w:rPr>
          <w:b/>
          <w:bCs/>
        </w:rPr>
        <w:t xml:space="preserve">La capacité d’autofinancement </w:t>
      </w:r>
      <w:r w:rsidRPr="006407C8">
        <w:rPr>
          <w:b/>
          <w:bCs/>
        </w:rPr>
        <w:t xml:space="preserve">des trois derniers exercices </w:t>
      </w:r>
    </w:p>
    <w:p w14:paraId="4084877F" w14:textId="77777777" w:rsidR="00A63588" w:rsidRPr="006407C8" w:rsidRDefault="00A63588" w:rsidP="00A63588">
      <w:pPr>
        <w:spacing w:line="251" w:lineRule="auto"/>
        <w:ind w:left="-360"/>
        <w:contextualSpacing/>
        <w:jc w:val="both"/>
        <w:rPr>
          <w:b/>
          <w:bCs/>
        </w:rPr>
      </w:pPr>
    </w:p>
    <w:p w14:paraId="374EF8D1" w14:textId="77777777" w:rsidR="00A63588" w:rsidRPr="006407C8" w:rsidRDefault="00A63588" w:rsidP="00A63588">
      <w:pPr>
        <w:spacing w:line="251" w:lineRule="auto"/>
        <w:ind w:left="-360"/>
        <w:contextualSpacing/>
        <w:jc w:val="both"/>
        <w:rPr>
          <w:b/>
          <w:bCs/>
        </w:rPr>
      </w:pPr>
    </w:p>
    <w:p w14:paraId="6BAC300E" w14:textId="77777777" w:rsidR="00A63588" w:rsidRPr="006407C8" w:rsidRDefault="00A63588" w:rsidP="00A63588">
      <w:pPr>
        <w:spacing w:line="251" w:lineRule="auto"/>
        <w:ind w:left="-360"/>
        <w:contextualSpacing/>
        <w:jc w:val="both"/>
        <w:rPr>
          <w:b/>
          <w:bCs/>
        </w:rPr>
      </w:pPr>
    </w:p>
    <w:p w14:paraId="47BC89E3" w14:textId="77777777" w:rsidR="00A63588" w:rsidRPr="000D713C" w:rsidRDefault="00A63588" w:rsidP="00A63588">
      <w:pPr>
        <w:pStyle w:val="Paragraphedeliste"/>
        <w:numPr>
          <w:ilvl w:val="0"/>
          <w:numId w:val="15"/>
        </w:numPr>
        <w:spacing w:line="251" w:lineRule="auto"/>
        <w:ind w:left="0"/>
        <w:jc w:val="both"/>
        <w:rPr>
          <w:i/>
          <w:iCs/>
        </w:rPr>
      </w:pPr>
      <w:r w:rsidRPr="006407C8">
        <w:rPr>
          <w:b/>
          <w:bCs/>
        </w:rPr>
        <w:t xml:space="preserve">La présentation des références au cours des trois dernières années pour des volumes comparables à ceux du La Fémis </w:t>
      </w:r>
      <w:r w:rsidRPr="000D713C">
        <w:rPr>
          <w:i/>
          <w:iCs/>
        </w:rPr>
        <w:t xml:space="preserve">(préciser le nom </w:t>
      </w:r>
      <w:r>
        <w:rPr>
          <w:i/>
          <w:iCs/>
        </w:rPr>
        <w:t xml:space="preserve">et coordonnées </w:t>
      </w:r>
      <w:r w:rsidRPr="000D713C">
        <w:rPr>
          <w:i/>
          <w:iCs/>
        </w:rPr>
        <w:t xml:space="preserve">des clients </w:t>
      </w:r>
      <w:r>
        <w:rPr>
          <w:i/>
          <w:iCs/>
        </w:rPr>
        <w:t xml:space="preserve">publics ou privés </w:t>
      </w:r>
      <w:r w:rsidRPr="000D713C">
        <w:rPr>
          <w:i/>
          <w:iCs/>
        </w:rPr>
        <w:t>avec les montants des marchés notifiés)</w:t>
      </w:r>
    </w:p>
    <w:p w14:paraId="2702AC99" w14:textId="77777777" w:rsidR="00A63588" w:rsidRDefault="00A63588" w:rsidP="00A63588">
      <w:pPr>
        <w:spacing w:line="251" w:lineRule="auto"/>
        <w:contextualSpacing/>
        <w:jc w:val="both"/>
        <w:rPr>
          <w:b/>
          <w:bCs/>
        </w:rPr>
      </w:pPr>
    </w:p>
    <w:p w14:paraId="06D01BD4" w14:textId="77777777" w:rsidR="00CF1D4C" w:rsidRDefault="00CF1D4C" w:rsidP="00A63588">
      <w:pPr>
        <w:spacing w:line="251" w:lineRule="auto"/>
        <w:contextualSpacing/>
        <w:jc w:val="both"/>
        <w:rPr>
          <w:b/>
          <w:bCs/>
        </w:rPr>
      </w:pPr>
    </w:p>
    <w:p w14:paraId="365D1F18" w14:textId="77777777" w:rsidR="00CF1D4C" w:rsidRDefault="00CF1D4C" w:rsidP="00A63588">
      <w:pPr>
        <w:spacing w:line="251" w:lineRule="auto"/>
        <w:contextualSpacing/>
        <w:jc w:val="both"/>
        <w:rPr>
          <w:b/>
          <w:bCs/>
        </w:rPr>
      </w:pPr>
    </w:p>
    <w:p w14:paraId="6E505FEA" w14:textId="77777777" w:rsidR="00CF1D4C" w:rsidRDefault="00CF1D4C" w:rsidP="00A63588">
      <w:pPr>
        <w:spacing w:line="251" w:lineRule="auto"/>
        <w:contextualSpacing/>
        <w:jc w:val="both"/>
        <w:rPr>
          <w:b/>
          <w:bCs/>
        </w:rPr>
      </w:pPr>
    </w:p>
    <w:p w14:paraId="7237AE65" w14:textId="77777777" w:rsidR="00CF1D4C" w:rsidRDefault="00CF1D4C" w:rsidP="00A63588">
      <w:pPr>
        <w:spacing w:line="251" w:lineRule="auto"/>
        <w:contextualSpacing/>
        <w:jc w:val="both"/>
        <w:rPr>
          <w:b/>
          <w:bCs/>
        </w:rPr>
      </w:pPr>
    </w:p>
    <w:p w14:paraId="3CCC38ED" w14:textId="77777777" w:rsidR="00CF1D4C" w:rsidRDefault="00CF1D4C" w:rsidP="00A63588">
      <w:pPr>
        <w:spacing w:line="251" w:lineRule="auto"/>
        <w:contextualSpacing/>
        <w:jc w:val="both"/>
        <w:rPr>
          <w:b/>
          <w:bCs/>
        </w:rPr>
      </w:pPr>
    </w:p>
    <w:p w14:paraId="057C6F89" w14:textId="77777777" w:rsidR="00CF1D4C" w:rsidRPr="006407C8" w:rsidRDefault="00CF1D4C" w:rsidP="00A63588">
      <w:pPr>
        <w:spacing w:line="251" w:lineRule="auto"/>
        <w:contextualSpacing/>
        <w:jc w:val="both"/>
        <w:rPr>
          <w:b/>
          <w:bCs/>
        </w:rPr>
      </w:pPr>
    </w:p>
    <w:p w14:paraId="2CA428F9" w14:textId="77777777" w:rsidR="00A63588" w:rsidRDefault="00A63588" w:rsidP="00A63588">
      <w:pPr>
        <w:spacing w:line="251" w:lineRule="auto"/>
        <w:contextualSpacing/>
        <w:jc w:val="both"/>
        <w:rPr>
          <w:b/>
          <w:bCs/>
        </w:rPr>
      </w:pPr>
    </w:p>
    <w:p w14:paraId="30C4A58F" w14:textId="77777777" w:rsidR="00A63588" w:rsidRPr="006407C8" w:rsidRDefault="00A63588" w:rsidP="00A63588">
      <w:pPr>
        <w:spacing w:line="251" w:lineRule="auto"/>
        <w:contextualSpacing/>
        <w:jc w:val="both"/>
        <w:rPr>
          <w:b/>
          <w:bCs/>
        </w:rPr>
      </w:pPr>
    </w:p>
    <w:p w14:paraId="05CCB2F3" w14:textId="77777777" w:rsidR="00A63588" w:rsidRDefault="00A63588" w:rsidP="00A63588">
      <w:pPr>
        <w:spacing w:after="0"/>
        <w:jc w:val="both"/>
      </w:pPr>
    </w:p>
    <w:p w14:paraId="18F9D731" w14:textId="2E94AEDD" w:rsidR="00A63588" w:rsidRDefault="00A63588" w:rsidP="00A63588">
      <w:pPr>
        <w:pBdr>
          <w:top w:val="single" w:sz="4" w:space="1" w:color="000000"/>
          <w:left w:val="single" w:sz="4" w:space="4" w:color="000000"/>
          <w:bottom w:val="single" w:sz="4" w:space="1" w:color="000000"/>
          <w:right w:val="single" w:sz="4" w:space="4" w:color="000000"/>
        </w:pBdr>
        <w:spacing w:after="0"/>
        <w:jc w:val="both"/>
      </w:pPr>
      <w:r>
        <w:rPr>
          <w:b/>
          <w:bCs/>
        </w:rPr>
        <w:br w:type="page"/>
      </w:r>
    </w:p>
    <w:p w14:paraId="43C12E25" w14:textId="77777777" w:rsidR="00A63588" w:rsidRDefault="00A63588" w:rsidP="00A63588">
      <w:pPr>
        <w:pBdr>
          <w:top w:val="single" w:sz="4" w:space="1" w:color="auto"/>
          <w:left w:val="single" w:sz="4" w:space="4" w:color="auto"/>
          <w:bottom w:val="single" w:sz="4" w:space="1" w:color="auto"/>
          <w:right w:val="single" w:sz="4" w:space="4" w:color="auto"/>
        </w:pBdr>
        <w:spacing w:after="0"/>
        <w:jc w:val="both"/>
        <w:rPr>
          <w:b/>
          <w:bCs/>
        </w:rPr>
      </w:pPr>
    </w:p>
    <w:p w14:paraId="651415E2" w14:textId="77777777" w:rsidR="00A63588" w:rsidRDefault="00A63588" w:rsidP="00A63588">
      <w:pPr>
        <w:pBdr>
          <w:top w:val="single" w:sz="4" w:space="1" w:color="auto"/>
          <w:left w:val="single" w:sz="4" w:space="4" w:color="auto"/>
          <w:bottom w:val="single" w:sz="4" w:space="1" w:color="auto"/>
          <w:right w:val="single" w:sz="4" w:space="4" w:color="auto"/>
        </w:pBdr>
        <w:spacing w:after="0"/>
        <w:jc w:val="both"/>
      </w:pPr>
      <w:r>
        <w:rPr>
          <w:b/>
          <w:bCs/>
        </w:rPr>
        <w:t xml:space="preserve">Annexe 3 au règlement de la consultation relative à la présentation du mémoire méthodologique </w:t>
      </w:r>
    </w:p>
    <w:p w14:paraId="4E987424" w14:textId="77777777" w:rsidR="00A63588" w:rsidRDefault="00A63588" w:rsidP="00A63588">
      <w:pPr>
        <w:pBdr>
          <w:top w:val="single" w:sz="4" w:space="1" w:color="auto"/>
          <w:left w:val="single" w:sz="4" w:space="4" w:color="auto"/>
          <w:bottom w:val="single" w:sz="4" w:space="1" w:color="auto"/>
          <w:right w:val="single" w:sz="4" w:space="4" w:color="auto"/>
        </w:pBdr>
        <w:jc w:val="both"/>
        <w:rPr>
          <w:b/>
          <w:bCs/>
        </w:rPr>
      </w:pPr>
    </w:p>
    <w:p w14:paraId="49AC5847" w14:textId="77777777" w:rsidR="00CF029B" w:rsidRDefault="00CF029B" w:rsidP="00A63588">
      <w:pPr>
        <w:suppressAutoHyphens w:val="0"/>
        <w:rPr>
          <w:b/>
          <w:bCs/>
        </w:rPr>
      </w:pPr>
    </w:p>
    <w:p w14:paraId="73C37568" w14:textId="77777777" w:rsidR="00A63588" w:rsidRDefault="00A63588" w:rsidP="00A63588">
      <w:pPr>
        <w:spacing w:line="240" w:lineRule="atLeast"/>
        <w:rPr>
          <w:rFonts w:ascii="CGP" w:hAnsi="CGP"/>
          <w:snapToGrid w:val="0"/>
          <w:sz w:val="24"/>
        </w:rPr>
      </w:pPr>
      <w:r w:rsidRPr="00B40415">
        <w:rPr>
          <w:rFonts w:ascii="CGP" w:hAnsi="CGP"/>
          <w:noProof/>
          <w:sz w:val="24"/>
        </w:rPr>
        <w:drawing>
          <wp:inline distT="0" distB="0" distL="0" distR="0" wp14:anchorId="4D077CAB" wp14:editId="57ADC1B7">
            <wp:extent cx="2318385" cy="513080"/>
            <wp:effectExtent l="0" t="0" r="0" b="0"/>
            <wp:docPr id="547647511" name="Image 5476475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18385" cy="513080"/>
                    </a:xfrm>
                    <a:prstGeom prst="rect">
                      <a:avLst/>
                    </a:prstGeom>
                    <a:noFill/>
                    <a:ln>
                      <a:noFill/>
                    </a:ln>
                  </pic:spPr>
                </pic:pic>
              </a:graphicData>
            </a:graphic>
          </wp:inline>
        </w:drawing>
      </w:r>
    </w:p>
    <w:p w14:paraId="2C7BF9EA" w14:textId="77777777" w:rsidR="00A63588" w:rsidRDefault="00A63588" w:rsidP="00A63588">
      <w:pPr>
        <w:spacing w:line="240" w:lineRule="atLeast"/>
        <w:jc w:val="center"/>
        <w:rPr>
          <w:rFonts w:ascii="CGP" w:hAnsi="CGP"/>
          <w:snapToGrid w:val="0"/>
          <w:sz w:val="24"/>
        </w:rPr>
      </w:pPr>
    </w:p>
    <w:p w14:paraId="2B2F4579" w14:textId="77777777" w:rsidR="00A63588" w:rsidRDefault="00A63588" w:rsidP="00A63588">
      <w:pPr>
        <w:spacing w:line="240" w:lineRule="atLeast"/>
        <w:jc w:val="center"/>
        <w:rPr>
          <w:rFonts w:ascii="CGP" w:hAnsi="CGP"/>
          <w:snapToGrid w:val="0"/>
          <w:sz w:val="24"/>
        </w:rPr>
      </w:pPr>
    </w:p>
    <w:p w14:paraId="11CFA15B" w14:textId="3367CD2D" w:rsidR="00CF1D4C" w:rsidRPr="00CF1D4C" w:rsidRDefault="00236E2E" w:rsidP="00CF1D4C">
      <w:pPr>
        <w:pStyle w:val="Titre"/>
        <w:pBdr>
          <w:top w:val="single" w:sz="6" w:space="1" w:color="auto"/>
          <w:left w:val="single" w:sz="6" w:space="4" w:color="auto"/>
          <w:bottom w:val="single" w:sz="6" w:space="1" w:color="auto"/>
          <w:right w:val="single" w:sz="6" w:space="4" w:color="auto"/>
        </w:pBdr>
        <w:jc w:val="center"/>
        <w:rPr>
          <w:rFonts w:ascii="Aptos" w:hAnsi="Aptos" w:cs="Tahoma"/>
          <w:b/>
          <w:bCs/>
          <w:sz w:val="28"/>
          <w:szCs w:val="28"/>
        </w:rPr>
      </w:pPr>
      <w:r>
        <w:rPr>
          <w:rFonts w:ascii="Aptos" w:hAnsi="Aptos" w:cs="Tahoma"/>
          <w:b/>
          <w:bCs/>
          <w:sz w:val="28"/>
          <w:szCs w:val="28"/>
        </w:rPr>
        <w:t>2026-02</w:t>
      </w:r>
      <w:r w:rsidR="00CF1D4C" w:rsidRPr="00CF1D4C">
        <w:rPr>
          <w:rFonts w:ascii="Aptos" w:hAnsi="Aptos" w:cs="Tahoma"/>
          <w:b/>
          <w:bCs/>
          <w:sz w:val="28"/>
          <w:szCs w:val="28"/>
        </w:rPr>
        <w:t xml:space="preserve"> - </w:t>
      </w:r>
      <w:r w:rsidR="00CF1D4C" w:rsidRPr="00CF1D4C">
        <w:rPr>
          <w:rFonts w:ascii="Aptos" w:hAnsi="Aptos"/>
          <w:b/>
          <w:bCs/>
          <w:sz w:val="28"/>
          <w:szCs w:val="28"/>
        </w:rPr>
        <w:t>Rédaction des spécifications techniques détaillées, réalisation du site internet de la FEMIS et assistance au suivi technique du futur système.</w:t>
      </w:r>
    </w:p>
    <w:p w14:paraId="56DF69BD" w14:textId="77777777" w:rsidR="00A63588" w:rsidRPr="00FD097E" w:rsidRDefault="00A63588" w:rsidP="00A63588">
      <w:pPr>
        <w:spacing w:line="240" w:lineRule="atLeast"/>
        <w:jc w:val="center"/>
        <w:rPr>
          <w:rFonts w:ascii="CGP" w:hAnsi="CGP"/>
          <w:snapToGrid w:val="0"/>
          <w:sz w:val="24"/>
        </w:rPr>
      </w:pPr>
    </w:p>
    <w:p w14:paraId="53E85B77" w14:textId="49B2B96C" w:rsidR="00A63588" w:rsidRPr="00B75BA3" w:rsidRDefault="00A63588" w:rsidP="00A63588">
      <w:pPr>
        <w:pStyle w:val="Corpsdetexte22"/>
        <w:jc w:val="center"/>
        <w:rPr>
          <w:rFonts w:ascii="CGP" w:hAnsi="CGP"/>
          <w:b/>
          <w:color w:val="3333FF"/>
          <w:sz w:val="22"/>
        </w:rPr>
      </w:pPr>
      <w:r w:rsidRPr="00FD097E">
        <w:rPr>
          <w:rFonts w:ascii="CGP" w:hAnsi="CGP"/>
          <w:sz w:val="22"/>
        </w:rPr>
        <w:t>Numéro de consultation :</w:t>
      </w:r>
      <w:r>
        <w:rPr>
          <w:rFonts w:ascii="CGP" w:hAnsi="CGP"/>
          <w:sz w:val="22"/>
        </w:rPr>
        <w:t xml:space="preserve"> </w:t>
      </w:r>
      <w:r w:rsidR="00236E2E">
        <w:rPr>
          <w:rFonts w:ascii="CGP" w:hAnsi="CGP"/>
          <w:b/>
          <w:color w:val="3333FF"/>
          <w:sz w:val="22"/>
        </w:rPr>
        <w:t>2026-02</w:t>
      </w:r>
    </w:p>
    <w:p w14:paraId="1409BBF9" w14:textId="77777777" w:rsidR="00A63588" w:rsidRDefault="00A63588" w:rsidP="00A63588">
      <w:pPr>
        <w:spacing w:line="240" w:lineRule="atLeast"/>
        <w:jc w:val="center"/>
        <w:rPr>
          <w:rFonts w:ascii="CGP" w:hAnsi="CGP"/>
          <w:snapToGrid w:val="0"/>
          <w:sz w:val="24"/>
        </w:rPr>
      </w:pP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6"/>
      </w:tblGrid>
      <w:tr w:rsidR="00A63588" w:rsidRPr="00590C1F" w14:paraId="296A2B10" w14:textId="77777777" w:rsidTr="00714BDA">
        <w:tc>
          <w:tcPr>
            <w:tcW w:w="9002" w:type="dxa"/>
          </w:tcPr>
          <w:p w14:paraId="547D0DD5" w14:textId="77777777" w:rsidR="00A63588" w:rsidRPr="00590C1F" w:rsidRDefault="00A63588" w:rsidP="00714BDA">
            <w:pPr>
              <w:pStyle w:val="Corpsdetexte22"/>
              <w:jc w:val="center"/>
              <w:rPr>
                <w:rFonts w:ascii="Aptos" w:hAnsi="Aptos"/>
                <w:sz w:val="28"/>
                <w:szCs w:val="28"/>
              </w:rPr>
            </w:pPr>
          </w:p>
          <w:p w14:paraId="5C887E11" w14:textId="77777777" w:rsidR="00A63588" w:rsidRPr="00590C1F" w:rsidRDefault="00A63588" w:rsidP="00714BDA">
            <w:pPr>
              <w:pStyle w:val="Corpsdetexte22"/>
              <w:jc w:val="center"/>
              <w:rPr>
                <w:rFonts w:ascii="Aptos" w:hAnsi="Aptos"/>
                <w:b/>
                <w:sz w:val="28"/>
                <w:szCs w:val="28"/>
              </w:rPr>
            </w:pPr>
            <w:r w:rsidRPr="00590C1F">
              <w:rPr>
                <w:rFonts w:ascii="Aptos" w:hAnsi="Aptos"/>
                <w:b/>
                <w:sz w:val="28"/>
                <w:szCs w:val="28"/>
              </w:rPr>
              <w:t>CADRE DE REPONSE TECHNIQUE</w:t>
            </w:r>
          </w:p>
          <w:p w14:paraId="7B593C45" w14:textId="77777777" w:rsidR="00A63588" w:rsidRPr="00590C1F" w:rsidRDefault="00A63588" w:rsidP="00714BDA">
            <w:pPr>
              <w:pStyle w:val="Corpsdetexte22"/>
              <w:jc w:val="center"/>
              <w:rPr>
                <w:rFonts w:ascii="Aptos" w:hAnsi="Aptos"/>
                <w:sz w:val="28"/>
                <w:szCs w:val="28"/>
              </w:rPr>
            </w:pPr>
          </w:p>
        </w:tc>
      </w:tr>
    </w:tbl>
    <w:p w14:paraId="6902D25C" w14:textId="77777777" w:rsidR="00A63588" w:rsidRDefault="00A63588" w:rsidP="00A63588">
      <w:pPr>
        <w:pStyle w:val="Corpsdetexte22"/>
        <w:ind w:left="426"/>
        <w:jc w:val="center"/>
        <w:rPr>
          <w:rFonts w:ascii="CGP" w:hAnsi="CGP"/>
          <w:sz w:val="22"/>
        </w:rPr>
      </w:pPr>
    </w:p>
    <w:p w14:paraId="2C4D138D" w14:textId="77777777" w:rsidR="00A63588" w:rsidRDefault="00A63588" w:rsidP="00A63588">
      <w:pPr>
        <w:pStyle w:val="Corpsdetexte22"/>
        <w:jc w:val="center"/>
        <w:rPr>
          <w:rFonts w:ascii="CGP" w:hAnsi="CGP"/>
          <w:sz w:val="22"/>
        </w:rPr>
      </w:pPr>
    </w:p>
    <w:p w14:paraId="23F3D2EE" w14:textId="77777777" w:rsidR="00A63588" w:rsidRPr="00B00AD3" w:rsidRDefault="00A63588" w:rsidP="00A63588">
      <w:pPr>
        <w:pStyle w:val="Corpsdetexte22"/>
        <w:jc w:val="left"/>
        <w:rPr>
          <w:rFonts w:ascii="CGP" w:hAnsi="CGP"/>
          <w:b/>
          <w:sz w:val="28"/>
          <w:szCs w:val="28"/>
          <w:u w:val="single"/>
        </w:rPr>
      </w:pPr>
      <w:r w:rsidRPr="00B00AD3">
        <w:rPr>
          <w:rFonts w:ascii="CGP" w:hAnsi="CGP"/>
          <w:b/>
          <w:sz w:val="28"/>
          <w:szCs w:val="28"/>
          <w:u w:val="single"/>
        </w:rPr>
        <w:t>Identification de l’entreprise</w:t>
      </w:r>
    </w:p>
    <w:p w14:paraId="5BEFAB9B" w14:textId="77777777" w:rsidR="00A63588" w:rsidRDefault="00A63588" w:rsidP="00A63588">
      <w:pPr>
        <w:pStyle w:val="Corpsdetexte22"/>
        <w:jc w:val="left"/>
        <w:rPr>
          <w:rFonts w:ascii="CGP" w:hAnsi="CGP"/>
          <w:sz w:val="22"/>
        </w:rPr>
      </w:pPr>
    </w:p>
    <w:tbl>
      <w:tblPr>
        <w:tblW w:w="9464" w:type="dxa"/>
        <w:tblLook w:val="04A0" w:firstRow="1" w:lastRow="0" w:firstColumn="1" w:lastColumn="0" w:noHBand="0" w:noVBand="1"/>
      </w:tblPr>
      <w:tblGrid>
        <w:gridCol w:w="3227"/>
        <w:gridCol w:w="6237"/>
      </w:tblGrid>
      <w:tr w:rsidR="00A63588" w:rsidRPr="00B932C9" w14:paraId="1F6C1D54" w14:textId="77777777" w:rsidTr="00714BDA">
        <w:tc>
          <w:tcPr>
            <w:tcW w:w="3227" w:type="dxa"/>
            <w:tcBorders>
              <w:top w:val="single" w:sz="4" w:space="0" w:color="auto"/>
              <w:left w:val="single" w:sz="4" w:space="0" w:color="auto"/>
              <w:bottom w:val="single" w:sz="4" w:space="0" w:color="auto"/>
              <w:right w:val="single" w:sz="4" w:space="0" w:color="auto"/>
            </w:tcBorders>
          </w:tcPr>
          <w:p w14:paraId="14974D86" w14:textId="77777777" w:rsidR="00A63588" w:rsidRPr="00B932C9" w:rsidRDefault="00A63588" w:rsidP="00714BDA">
            <w:pPr>
              <w:ind w:right="-392"/>
              <w:rPr>
                <w:rFonts w:ascii="CGP" w:hAnsi="CGP"/>
                <w:b/>
                <w:sz w:val="24"/>
                <w:szCs w:val="24"/>
              </w:rPr>
            </w:pPr>
            <w:r w:rsidRPr="00B932C9">
              <w:rPr>
                <w:rFonts w:ascii="CGP" w:hAnsi="CGP"/>
                <w:b/>
                <w:sz w:val="24"/>
                <w:szCs w:val="24"/>
              </w:rPr>
              <w:t>Nom de la société</w:t>
            </w:r>
          </w:p>
        </w:tc>
        <w:tc>
          <w:tcPr>
            <w:tcW w:w="6237" w:type="dxa"/>
            <w:tcBorders>
              <w:top w:val="single" w:sz="4" w:space="0" w:color="auto"/>
              <w:left w:val="single" w:sz="4" w:space="0" w:color="auto"/>
              <w:bottom w:val="single" w:sz="4" w:space="0" w:color="auto"/>
              <w:right w:val="single" w:sz="4" w:space="0" w:color="auto"/>
            </w:tcBorders>
          </w:tcPr>
          <w:p w14:paraId="0B85DCF5" w14:textId="77777777" w:rsidR="00A63588" w:rsidRPr="00B932C9" w:rsidRDefault="00A63588" w:rsidP="00714BDA">
            <w:pPr>
              <w:jc w:val="center"/>
              <w:rPr>
                <w:rFonts w:ascii="CGP" w:hAnsi="CGP"/>
              </w:rPr>
            </w:pPr>
          </w:p>
          <w:p w14:paraId="297A5D3A" w14:textId="77777777" w:rsidR="00A63588" w:rsidRPr="00B932C9" w:rsidRDefault="00A63588" w:rsidP="00714BDA">
            <w:pPr>
              <w:jc w:val="center"/>
              <w:rPr>
                <w:rFonts w:ascii="CGP" w:hAnsi="CGP"/>
              </w:rPr>
            </w:pPr>
          </w:p>
          <w:p w14:paraId="6D563640" w14:textId="77777777" w:rsidR="00A63588" w:rsidRPr="00B932C9" w:rsidRDefault="00A63588" w:rsidP="00590C1F">
            <w:pPr>
              <w:rPr>
                <w:rFonts w:ascii="CGP" w:hAnsi="CGP"/>
              </w:rPr>
            </w:pPr>
          </w:p>
        </w:tc>
      </w:tr>
      <w:tr w:rsidR="00A63588" w:rsidRPr="00B932C9" w14:paraId="43F26F77" w14:textId="77777777" w:rsidTr="00714BDA">
        <w:tc>
          <w:tcPr>
            <w:tcW w:w="3227" w:type="dxa"/>
            <w:tcBorders>
              <w:left w:val="nil"/>
              <w:bottom w:val="single" w:sz="4" w:space="0" w:color="auto"/>
              <w:right w:val="nil"/>
            </w:tcBorders>
          </w:tcPr>
          <w:p w14:paraId="11ADDE89" w14:textId="77777777" w:rsidR="00A63588" w:rsidRPr="00B932C9" w:rsidRDefault="00A63588" w:rsidP="00714BDA">
            <w:pPr>
              <w:ind w:right="-392"/>
              <w:rPr>
                <w:rFonts w:ascii="CGP" w:hAnsi="CGP"/>
                <w:b/>
                <w:sz w:val="24"/>
                <w:szCs w:val="24"/>
              </w:rPr>
            </w:pPr>
          </w:p>
        </w:tc>
        <w:tc>
          <w:tcPr>
            <w:tcW w:w="6237" w:type="dxa"/>
            <w:tcBorders>
              <w:left w:val="nil"/>
              <w:bottom w:val="single" w:sz="4" w:space="0" w:color="auto"/>
              <w:right w:val="nil"/>
            </w:tcBorders>
          </w:tcPr>
          <w:p w14:paraId="563ED807" w14:textId="77777777" w:rsidR="00A63588" w:rsidRPr="00B932C9" w:rsidRDefault="00A63588" w:rsidP="00714BDA">
            <w:pPr>
              <w:jc w:val="center"/>
              <w:rPr>
                <w:rFonts w:ascii="CGP" w:hAnsi="CGP"/>
              </w:rPr>
            </w:pPr>
          </w:p>
        </w:tc>
      </w:tr>
      <w:tr w:rsidR="00A63588" w:rsidRPr="00B932C9" w14:paraId="74E82BE9" w14:textId="77777777" w:rsidTr="00714BDA">
        <w:tc>
          <w:tcPr>
            <w:tcW w:w="3227" w:type="dxa"/>
            <w:tcBorders>
              <w:top w:val="single" w:sz="4" w:space="0" w:color="auto"/>
              <w:left w:val="single" w:sz="4" w:space="0" w:color="auto"/>
              <w:bottom w:val="single" w:sz="4" w:space="0" w:color="auto"/>
              <w:right w:val="single" w:sz="4" w:space="0" w:color="auto"/>
            </w:tcBorders>
          </w:tcPr>
          <w:p w14:paraId="46AB09C9" w14:textId="77777777" w:rsidR="00A63588" w:rsidRPr="00B932C9" w:rsidRDefault="00A63588" w:rsidP="00714BDA">
            <w:pPr>
              <w:ind w:right="-392"/>
              <w:rPr>
                <w:rFonts w:ascii="CGP" w:hAnsi="CGP"/>
                <w:b/>
                <w:sz w:val="24"/>
                <w:szCs w:val="24"/>
              </w:rPr>
            </w:pPr>
            <w:r w:rsidRPr="00B932C9">
              <w:rPr>
                <w:rFonts w:ascii="CGP" w:hAnsi="CGP"/>
                <w:b/>
                <w:sz w:val="24"/>
                <w:szCs w:val="24"/>
              </w:rPr>
              <w:t>Adresse</w:t>
            </w:r>
          </w:p>
        </w:tc>
        <w:tc>
          <w:tcPr>
            <w:tcW w:w="6237" w:type="dxa"/>
            <w:tcBorders>
              <w:top w:val="single" w:sz="4" w:space="0" w:color="auto"/>
              <w:left w:val="single" w:sz="4" w:space="0" w:color="auto"/>
              <w:bottom w:val="single" w:sz="4" w:space="0" w:color="auto"/>
              <w:right w:val="single" w:sz="4" w:space="0" w:color="auto"/>
            </w:tcBorders>
          </w:tcPr>
          <w:p w14:paraId="2AA350E4" w14:textId="77777777" w:rsidR="00A63588" w:rsidRPr="00B932C9" w:rsidRDefault="00A63588" w:rsidP="00714BDA">
            <w:pPr>
              <w:jc w:val="center"/>
              <w:rPr>
                <w:rFonts w:ascii="CGP" w:hAnsi="CGP"/>
              </w:rPr>
            </w:pPr>
          </w:p>
          <w:p w14:paraId="566311BE" w14:textId="77777777" w:rsidR="00A63588" w:rsidRPr="00B932C9" w:rsidRDefault="00A63588" w:rsidP="00714BDA">
            <w:pPr>
              <w:jc w:val="center"/>
              <w:rPr>
                <w:rFonts w:ascii="CGP" w:hAnsi="CGP"/>
              </w:rPr>
            </w:pPr>
          </w:p>
          <w:p w14:paraId="7A930307" w14:textId="77777777" w:rsidR="00A63588" w:rsidRPr="00B932C9" w:rsidRDefault="00A63588" w:rsidP="00590C1F">
            <w:pPr>
              <w:rPr>
                <w:rFonts w:ascii="CGP" w:hAnsi="CGP"/>
              </w:rPr>
            </w:pPr>
          </w:p>
        </w:tc>
      </w:tr>
      <w:tr w:rsidR="00A63588" w:rsidRPr="00B932C9" w14:paraId="4C912C4D" w14:textId="77777777" w:rsidTr="00714BDA">
        <w:tc>
          <w:tcPr>
            <w:tcW w:w="3227" w:type="dxa"/>
            <w:tcBorders>
              <w:left w:val="nil"/>
              <w:bottom w:val="single" w:sz="4" w:space="0" w:color="auto"/>
              <w:right w:val="nil"/>
            </w:tcBorders>
          </w:tcPr>
          <w:p w14:paraId="09E979F7" w14:textId="77777777" w:rsidR="00A63588" w:rsidRPr="00B932C9" w:rsidRDefault="00A63588" w:rsidP="00714BDA">
            <w:pPr>
              <w:ind w:right="-392"/>
              <w:rPr>
                <w:rFonts w:ascii="CGP" w:hAnsi="CGP"/>
                <w:b/>
                <w:sz w:val="24"/>
                <w:szCs w:val="24"/>
              </w:rPr>
            </w:pPr>
          </w:p>
        </w:tc>
        <w:tc>
          <w:tcPr>
            <w:tcW w:w="6237" w:type="dxa"/>
            <w:tcBorders>
              <w:left w:val="nil"/>
              <w:bottom w:val="single" w:sz="4" w:space="0" w:color="auto"/>
              <w:right w:val="nil"/>
            </w:tcBorders>
          </w:tcPr>
          <w:p w14:paraId="5CF8B6FF" w14:textId="77777777" w:rsidR="00A63588" w:rsidRPr="00B932C9" w:rsidRDefault="00A63588" w:rsidP="00714BDA">
            <w:pPr>
              <w:jc w:val="center"/>
              <w:rPr>
                <w:rFonts w:ascii="CGP" w:hAnsi="CGP"/>
              </w:rPr>
            </w:pPr>
          </w:p>
        </w:tc>
      </w:tr>
      <w:tr w:rsidR="00A63588" w:rsidRPr="00B932C9" w14:paraId="3B3BFFAA" w14:textId="77777777" w:rsidTr="00714BDA">
        <w:tc>
          <w:tcPr>
            <w:tcW w:w="3227" w:type="dxa"/>
            <w:tcBorders>
              <w:top w:val="single" w:sz="4" w:space="0" w:color="auto"/>
              <w:left w:val="single" w:sz="4" w:space="0" w:color="auto"/>
              <w:bottom w:val="single" w:sz="4" w:space="0" w:color="auto"/>
              <w:right w:val="single" w:sz="4" w:space="0" w:color="auto"/>
            </w:tcBorders>
          </w:tcPr>
          <w:p w14:paraId="785D73BD" w14:textId="77777777" w:rsidR="00A63588" w:rsidRPr="00B932C9" w:rsidRDefault="00A63588" w:rsidP="00714BDA">
            <w:pPr>
              <w:ind w:right="-392"/>
              <w:rPr>
                <w:rFonts w:ascii="CGP" w:hAnsi="CGP"/>
                <w:b/>
                <w:sz w:val="24"/>
                <w:szCs w:val="24"/>
              </w:rPr>
            </w:pPr>
            <w:r w:rsidRPr="00B932C9">
              <w:rPr>
                <w:rFonts w:ascii="CGP" w:hAnsi="CGP"/>
                <w:b/>
                <w:sz w:val="24"/>
                <w:szCs w:val="24"/>
              </w:rPr>
              <w:t>Téléphone</w:t>
            </w:r>
          </w:p>
        </w:tc>
        <w:tc>
          <w:tcPr>
            <w:tcW w:w="6237" w:type="dxa"/>
            <w:tcBorders>
              <w:top w:val="single" w:sz="4" w:space="0" w:color="auto"/>
              <w:left w:val="single" w:sz="4" w:space="0" w:color="auto"/>
              <w:bottom w:val="single" w:sz="4" w:space="0" w:color="auto"/>
              <w:right w:val="single" w:sz="4" w:space="0" w:color="auto"/>
            </w:tcBorders>
          </w:tcPr>
          <w:p w14:paraId="342E1DD6" w14:textId="77777777" w:rsidR="00A63588" w:rsidRPr="00B932C9" w:rsidRDefault="00A63588" w:rsidP="00714BDA">
            <w:pPr>
              <w:jc w:val="center"/>
              <w:rPr>
                <w:rFonts w:ascii="CGP" w:hAnsi="CGP"/>
              </w:rPr>
            </w:pPr>
          </w:p>
          <w:p w14:paraId="4895F099" w14:textId="77777777" w:rsidR="00A63588" w:rsidRPr="00B932C9" w:rsidRDefault="00A63588" w:rsidP="00590C1F">
            <w:pPr>
              <w:rPr>
                <w:rFonts w:ascii="CGP" w:hAnsi="CGP"/>
              </w:rPr>
            </w:pPr>
          </w:p>
        </w:tc>
      </w:tr>
      <w:tr w:rsidR="00A63588" w:rsidRPr="00B932C9" w14:paraId="70EC13B2" w14:textId="77777777" w:rsidTr="00714BDA">
        <w:tc>
          <w:tcPr>
            <w:tcW w:w="3227" w:type="dxa"/>
            <w:tcBorders>
              <w:top w:val="single" w:sz="4" w:space="0" w:color="auto"/>
              <w:left w:val="single" w:sz="4" w:space="0" w:color="auto"/>
              <w:bottom w:val="single" w:sz="4" w:space="0" w:color="auto"/>
              <w:right w:val="single" w:sz="4" w:space="0" w:color="auto"/>
            </w:tcBorders>
          </w:tcPr>
          <w:p w14:paraId="07CBEDAF" w14:textId="77777777" w:rsidR="00A63588" w:rsidRPr="00B932C9" w:rsidRDefault="00A63588" w:rsidP="00714BDA">
            <w:pPr>
              <w:ind w:right="-392"/>
              <w:rPr>
                <w:rFonts w:ascii="CGP" w:hAnsi="CGP"/>
                <w:b/>
                <w:sz w:val="24"/>
                <w:szCs w:val="24"/>
              </w:rPr>
            </w:pPr>
            <w:r w:rsidRPr="00B932C9">
              <w:rPr>
                <w:rFonts w:ascii="CGP" w:hAnsi="CGP"/>
                <w:b/>
                <w:sz w:val="24"/>
                <w:szCs w:val="24"/>
              </w:rPr>
              <w:t>email</w:t>
            </w:r>
          </w:p>
        </w:tc>
        <w:tc>
          <w:tcPr>
            <w:tcW w:w="6237" w:type="dxa"/>
            <w:tcBorders>
              <w:top w:val="single" w:sz="4" w:space="0" w:color="auto"/>
              <w:left w:val="single" w:sz="4" w:space="0" w:color="auto"/>
              <w:bottom w:val="single" w:sz="4" w:space="0" w:color="auto"/>
              <w:right w:val="single" w:sz="4" w:space="0" w:color="auto"/>
            </w:tcBorders>
          </w:tcPr>
          <w:p w14:paraId="356A0CA5" w14:textId="77777777" w:rsidR="00A63588" w:rsidRPr="00B932C9" w:rsidRDefault="00A63588" w:rsidP="00714BDA">
            <w:pPr>
              <w:jc w:val="center"/>
              <w:rPr>
                <w:rFonts w:ascii="CGP" w:hAnsi="CGP"/>
              </w:rPr>
            </w:pPr>
          </w:p>
          <w:p w14:paraId="39724C76" w14:textId="77777777" w:rsidR="00A63588" w:rsidRPr="00B932C9" w:rsidRDefault="00A63588" w:rsidP="00590C1F">
            <w:pPr>
              <w:rPr>
                <w:rFonts w:ascii="CGP" w:hAnsi="CGP"/>
              </w:rPr>
            </w:pPr>
          </w:p>
        </w:tc>
      </w:tr>
      <w:tr w:rsidR="00A63588" w:rsidRPr="00B932C9" w14:paraId="4AAA8A98" w14:textId="77777777" w:rsidTr="00714BDA">
        <w:tc>
          <w:tcPr>
            <w:tcW w:w="3227" w:type="dxa"/>
            <w:tcBorders>
              <w:left w:val="nil"/>
              <w:bottom w:val="single" w:sz="4" w:space="0" w:color="auto"/>
              <w:right w:val="nil"/>
            </w:tcBorders>
          </w:tcPr>
          <w:p w14:paraId="2BBC82C9" w14:textId="77777777" w:rsidR="00A63588" w:rsidRPr="00B932C9" w:rsidRDefault="00A63588" w:rsidP="00714BDA">
            <w:pPr>
              <w:ind w:right="-392"/>
              <w:rPr>
                <w:rFonts w:ascii="CGP" w:hAnsi="CGP"/>
                <w:b/>
                <w:sz w:val="24"/>
                <w:szCs w:val="24"/>
              </w:rPr>
            </w:pPr>
          </w:p>
          <w:p w14:paraId="79F21AE1" w14:textId="77777777" w:rsidR="00A63588" w:rsidRPr="00B932C9" w:rsidRDefault="00A63588" w:rsidP="00714BDA">
            <w:pPr>
              <w:ind w:right="-392"/>
              <w:rPr>
                <w:rFonts w:ascii="CGP" w:hAnsi="CGP"/>
                <w:b/>
                <w:sz w:val="24"/>
                <w:szCs w:val="24"/>
              </w:rPr>
            </w:pPr>
          </w:p>
        </w:tc>
        <w:tc>
          <w:tcPr>
            <w:tcW w:w="6237" w:type="dxa"/>
            <w:tcBorders>
              <w:left w:val="nil"/>
              <w:bottom w:val="single" w:sz="4" w:space="0" w:color="auto"/>
              <w:right w:val="nil"/>
            </w:tcBorders>
          </w:tcPr>
          <w:p w14:paraId="57FE1CFA" w14:textId="77777777" w:rsidR="00A63588" w:rsidRPr="00B932C9" w:rsidRDefault="00A63588" w:rsidP="00714BDA">
            <w:pPr>
              <w:jc w:val="center"/>
              <w:rPr>
                <w:rFonts w:ascii="CGP" w:hAnsi="CGP"/>
              </w:rPr>
            </w:pPr>
          </w:p>
        </w:tc>
      </w:tr>
      <w:tr w:rsidR="00A63588" w:rsidRPr="00B932C9" w14:paraId="58A3217A" w14:textId="77777777" w:rsidTr="00714BDA">
        <w:tc>
          <w:tcPr>
            <w:tcW w:w="3227" w:type="dxa"/>
            <w:tcBorders>
              <w:top w:val="single" w:sz="4" w:space="0" w:color="auto"/>
              <w:left w:val="single" w:sz="4" w:space="0" w:color="auto"/>
              <w:bottom w:val="single" w:sz="4" w:space="0" w:color="auto"/>
              <w:right w:val="single" w:sz="4" w:space="0" w:color="auto"/>
            </w:tcBorders>
          </w:tcPr>
          <w:p w14:paraId="0B93D904" w14:textId="77777777" w:rsidR="00A63588" w:rsidRPr="00B932C9" w:rsidRDefault="00A63588" w:rsidP="00714BDA">
            <w:pPr>
              <w:ind w:right="-392"/>
              <w:rPr>
                <w:rFonts w:ascii="CGP" w:hAnsi="CGP"/>
                <w:b/>
                <w:sz w:val="24"/>
                <w:szCs w:val="24"/>
              </w:rPr>
            </w:pPr>
            <w:r w:rsidRPr="00B932C9">
              <w:rPr>
                <w:rFonts w:ascii="CGP" w:hAnsi="CGP"/>
                <w:b/>
                <w:sz w:val="24"/>
                <w:szCs w:val="24"/>
              </w:rPr>
              <w:lastRenderedPageBreak/>
              <w:t xml:space="preserve">Nom du contact en charge </w:t>
            </w:r>
          </w:p>
          <w:p w14:paraId="41F9223B" w14:textId="77777777" w:rsidR="00A63588" w:rsidRPr="00B932C9" w:rsidRDefault="00A63588" w:rsidP="00714BDA">
            <w:pPr>
              <w:ind w:right="-392"/>
              <w:rPr>
                <w:rFonts w:ascii="CGP" w:hAnsi="CGP"/>
                <w:b/>
                <w:sz w:val="24"/>
                <w:szCs w:val="24"/>
              </w:rPr>
            </w:pPr>
            <w:r w:rsidRPr="00B932C9">
              <w:rPr>
                <w:rFonts w:ascii="CGP" w:hAnsi="CGP"/>
                <w:b/>
                <w:sz w:val="24"/>
                <w:szCs w:val="24"/>
              </w:rPr>
              <w:t>du dossier</w:t>
            </w:r>
          </w:p>
        </w:tc>
        <w:tc>
          <w:tcPr>
            <w:tcW w:w="6237" w:type="dxa"/>
            <w:tcBorders>
              <w:top w:val="single" w:sz="4" w:space="0" w:color="auto"/>
              <w:left w:val="single" w:sz="4" w:space="0" w:color="auto"/>
              <w:bottom w:val="single" w:sz="4" w:space="0" w:color="auto"/>
              <w:right w:val="single" w:sz="4" w:space="0" w:color="auto"/>
            </w:tcBorders>
          </w:tcPr>
          <w:p w14:paraId="0DA2F89E" w14:textId="77777777" w:rsidR="00A63588" w:rsidRPr="00B932C9" w:rsidRDefault="00A63588" w:rsidP="00714BDA">
            <w:pPr>
              <w:jc w:val="center"/>
              <w:rPr>
                <w:rFonts w:ascii="CGP" w:hAnsi="CGP"/>
              </w:rPr>
            </w:pPr>
          </w:p>
          <w:p w14:paraId="6EE8160F" w14:textId="77777777" w:rsidR="00A63588" w:rsidRPr="00B932C9" w:rsidRDefault="00A63588" w:rsidP="00590C1F">
            <w:pPr>
              <w:rPr>
                <w:rFonts w:ascii="CGP" w:hAnsi="CGP"/>
              </w:rPr>
            </w:pPr>
          </w:p>
        </w:tc>
      </w:tr>
      <w:tr w:rsidR="00A63588" w:rsidRPr="00B932C9" w14:paraId="4CB33F28" w14:textId="77777777" w:rsidTr="00714BDA">
        <w:tc>
          <w:tcPr>
            <w:tcW w:w="3227" w:type="dxa"/>
            <w:tcBorders>
              <w:top w:val="single" w:sz="4" w:space="0" w:color="auto"/>
              <w:left w:val="single" w:sz="4" w:space="0" w:color="auto"/>
              <w:bottom w:val="single" w:sz="4" w:space="0" w:color="auto"/>
              <w:right w:val="single" w:sz="4" w:space="0" w:color="auto"/>
            </w:tcBorders>
            <w:vAlign w:val="center"/>
          </w:tcPr>
          <w:p w14:paraId="0548320C" w14:textId="77777777" w:rsidR="00A63588" w:rsidRPr="00B932C9" w:rsidRDefault="00A63588" w:rsidP="00714BDA">
            <w:pPr>
              <w:ind w:right="-392"/>
              <w:rPr>
                <w:rFonts w:ascii="CGP" w:hAnsi="CGP"/>
                <w:b/>
                <w:sz w:val="24"/>
                <w:szCs w:val="24"/>
              </w:rPr>
            </w:pPr>
            <w:r w:rsidRPr="00B932C9">
              <w:rPr>
                <w:rFonts w:ascii="CGP" w:hAnsi="CGP"/>
                <w:b/>
                <w:sz w:val="24"/>
                <w:szCs w:val="24"/>
              </w:rPr>
              <w:t>Téléphone</w:t>
            </w:r>
          </w:p>
        </w:tc>
        <w:tc>
          <w:tcPr>
            <w:tcW w:w="6237" w:type="dxa"/>
            <w:tcBorders>
              <w:top w:val="single" w:sz="4" w:space="0" w:color="auto"/>
              <w:left w:val="single" w:sz="4" w:space="0" w:color="auto"/>
              <w:bottom w:val="single" w:sz="4" w:space="0" w:color="auto"/>
              <w:right w:val="single" w:sz="4" w:space="0" w:color="auto"/>
            </w:tcBorders>
          </w:tcPr>
          <w:p w14:paraId="3DB498FA" w14:textId="77777777" w:rsidR="00A63588" w:rsidRPr="00B932C9" w:rsidRDefault="00A63588" w:rsidP="00714BDA">
            <w:pPr>
              <w:jc w:val="center"/>
              <w:rPr>
                <w:rFonts w:ascii="CGP" w:hAnsi="CGP"/>
              </w:rPr>
            </w:pPr>
          </w:p>
          <w:p w14:paraId="22D7D280" w14:textId="77777777" w:rsidR="00A63588" w:rsidRPr="00B932C9" w:rsidRDefault="00A63588" w:rsidP="00590C1F">
            <w:pPr>
              <w:rPr>
                <w:rFonts w:ascii="CGP" w:hAnsi="CGP"/>
              </w:rPr>
            </w:pPr>
          </w:p>
        </w:tc>
      </w:tr>
      <w:tr w:rsidR="00A63588" w:rsidRPr="00B932C9" w14:paraId="37B62B80" w14:textId="77777777" w:rsidTr="00714BDA">
        <w:tc>
          <w:tcPr>
            <w:tcW w:w="3227" w:type="dxa"/>
            <w:tcBorders>
              <w:top w:val="single" w:sz="4" w:space="0" w:color="auto"/>
              <w:left w:val="single" w:sz="4" w:space="0" w:color="auto"/>
              <w:bottom w:val="single" w:sz="4" w:space="0" w:color="auto"/>
              <w:right w:val="single" w:sz="4" w:space="0" w:color="auto"/>
            </w:tcBorders>
            <w:vAlign w:val="center"/>
          </w:tcPr>
          <w:p w14:paraId="138AC663" w14:textId="77777777" w:rsidR="00A63588" w:rsidRPr="00B932C9" w:rsidRDefault="00A63588" w:rsidP="00714BDA">
            <w:pPr>
              <w:ind w:right="-392"/>
              <w:rPr>
                <w:rFonts w:ascii="CGP" w:hAnsi="CGP"/>
                <w:b/>
                <w:sz w:val="24"/>
                <w:szCs w:val="24"/>
              </w:rPr>
            </w:pPr>
            <w:r w:rsidRPr="00B932C9">
              <w:rPr>
                <w:rFonts w:ascii="CGP" w:hAnsi="CGP"/>
                <w:b/>
                <w:sz w:val="24"/>
                <w:szCs w:val="24"/>
              </w:rPr>
              <w:t>email</w:t>
            </w:r>
          </w:p>
        </w:tc>
        <w:tc>
          <w:tcPr>
            <w:tcW w:w="6237" w:type="dxa"/>
            <w:tcBorders>
              <w:top w:val="single" w:sz="4" w:space="0" w:color="auto"/>
              <w:left w:val="single" w:sz="4" w:space="0" w:color="auto"/>
              <w:bottom w:val="single" w:sz="4" w:space="0" w:color="auto"/>
              <w:right w:val="single" w:sz="4" w:space="0" w:color="auto"/>
            </w:tcBorders>
          </w:tcPr>
          <w:p w14:paraId="4DE98A2C" w14:textId="77777777" w:rsidR="00A63588" w:rsidRPr="00B932C9" w:rsidRDefault="00A63588" w:rsidP="00714BDA">
            <w:pPr>
              <w:jc w:val="center"/>
              <w:rPr>
                <w:rFonts w:ascii="CGP" w:hAnsi="CGP"/>
              </w:rPr>
            </w:pPr>
          </w:p>
          <w:p w14:paraId="62642A43" w14:textId="77777777" w:rsidR="00A63588" w:rsidRPr="00B932C9" w:rsidRDefault="00A63588" w:rsidP="00590C1F">
            <w:pPr>
              <w:rPr>
                <w:rFonts w:ascii="CGP" w:hAnsi="CGP"/>
              </w:rPr>
            </w:pPr>
          </w:p>
        </w:tc>
      </w:tr>
    </w:tbl>
    <w:p w14:paraId="62AF9B33" w14:textId="77777777" w:rsidR="00A63588" w:rsidRPr="00C40787" w:rsidRDefault="00A63588" w:rsidP="00A63588">
      <w:pPr>
        <w:jc w:val="center"/>
        <w:rPr>
          <w:rFonts w:ascii="CGP" w:hAnsi="CGP"/>
        </w:rPr>
      </w:pPr>
    </w:p>
    <w:p w14:paraId="05E1DB3B" w14:textId="77777777" w:rsidR="00A63588" w:rsidRDefault="00A63588" w:rsidP="00A63588">
      <w:pPr>
        <w:jc w:val="center"/>
        <w:rPr>
          <w:rFonts w:ascii="CGP" w:hAnsi="CGP"/>
          <w:b/>
          <w:sz w:val="32"/>
          <w:szCs w:val="32"/>
        </w:rPr>
      </w:pPr>
      <w:r w:rsidRPr="309E63B4">
        <w:rPr>
          <w:rFonts w:ascii="CGP" w:hAnsi="CGP"/>
          <w:b/>
          <w:bCs/>
          <w:sz w:val="32"/>
          <w:szCs w:val="32"/>
        </w:rPr>
        <w:br w:type="page"/>
      </w:r>
    </w:p>
    <w:p w14:paraId="54D1CBA0" w14:textId="59C8B82D" w:rsidR="34AE7D7A" w:rsidRDefault="34AE7D7A" w:rsidP="309E63B4">
      <w:pPr>
        <w:pBdr>
          <w:top w:val="single" w:sz="4" w:space="4" w:color="auto"/>
          <w:left w:val="single" w:sz="4" w:space="4" w:color="auto"/>
          <w:bottom w:val="single" w:sz="4" w:space="4" w:color="auto"/>
          <w:right w:val="single" w:sz="4" w:space="4" w:color="auto"/>
        </w:pBdr>
        <w:spacing w:line="300" w:lineRule="exact"/>
        <w:jc w:val="center"/>
        <w:rPr>
          <w:rFonts w:ascii="CGP" w:hAnsi="CGP"/>
          <w:b/>
          <w:bCs/>
        </w:rPr>
      </w:pPr>
      <w:r w:rsidRPr="309E63B4">
        <w:rPr>
          <w:rFonts w:ascii="CGP" w:hAnsi="CGP"/>
          <w:b/>
          <w:bCs/>
        </w:rPr>
        <w:lastRenderedPageBreak/>
        <w:t>MEMOIRE METHODOLOGIQUE</w:t>
      </w:r>
    </w:p>
    <w:p w14:paraId="0372E3B9" w14:textId="588E11A6" w:rsidR="14A54DB9" w:rsidRDefault="0B61BF6A" w:rsidP="309E63B4">
      <w:pPr>
        <w:pBdr>
          <w:top w:val="single" w:sz="4" w:space="4" w:color="auto"/>
          <w:left w:val="single" w:sz="4" w:space="4" w:color="auto"/>
          <w:bottom w:val="single" w:sz="4" w:space="4" w:color="auto"/>
          <w:right w:val="single" w:sz="4" w:space="4" w:color="auto"/>
        </w:pBdr>
        <w:spacing w:line="300" w:lineRule="exact"/>
        <w:jc w:val="center"/>
        <w:rPr>
          <w:rFonts w:ascii="CGP" w:hAnsi="CGP"/>
          <w:b/>
          <w:bCs/>
        </w:rPr>
      </w:pPr>
      <w:r w:rsidRPr="309E63B4">
        <w:rPr>
          <w:rFonts w:ascii="CGP" w:hAnsi="CGP"/>
          <w:b/>
          <w:bCs/>
        </w:rPr>
        <w:t>Intentions</w:t>
      </w:r>
      <w:r w:rsidR="14A54DB9" w:rsidRPr="309E63B4">
        <w:rPr>
          <w:rFonts w:ascii="CGP" w:hAnsi="CGP"/>
          <w:b/>
          <w:bCs/>
        </w:rPr>
        <w:t xml:space="preserve"> </w:t>
      </w:r>
      <w:r w:rsidR="6122A3A9" w:rsidRPr="309E63B4">
        <w:rPr>
          <w:rFonts w:ascii="CGP" w:hAnsi="CGP"/>
          <w:b/>
          <w:bCs/>
        </w:rPr>
        <w:t xml:space="preserve">de conception, création, et </w:t>
      </w:r>
      <w:r w:rsidR="203C3E66" w:rsidRPr="309E63B4">
        <w:rPr>
          <w:rFonts w:ascii="CGP" w:hAnsi="CGP"/>
          <w:b/>
          <w:bCs/>
        </w:rPr>
        <w:t>développement</w:t>
      </w:r>
      <w:r w:rsidR="6122A3A9" w:rsidRPr="309E63B4">
        <w:rPr>
          <w:rFonts w:ascii="CGP" w:hAnsi="CGP"/>
          <w:b/>
          <w:bCs/>
        </w:rPr>
        <w:t xml:space="preserve"> du site internet : </w:t>
      </w:r>
    </w:p>
    <w:p w14:paraId="4F1BE700" w14:textId="372C28B9" w:rsidR="2B707569" w:rsidRDefault="24C36A04" w:rsidP="309E63B4">
      <w:pPr>
        <w:pBdr>
          <w:top w:val="single" w:sz="4" w:space="4" w:color="auto"/>
          <w:left w:val="single" w:sz="4" w:space="4" w:color="auto"/>
          <w:bottom w:val="single" w:sz="4" w:space="4" w:color="auto"/>
          <w:right w:val="single" w:sz="4" w:space="4" w:color="auto"/>
        </w:pBdr>
        <w:spacing w:line="300" w:lineRule="exact"/>
        <w:jc w:val="both"/>
        <w:rPr>
          <w:rFonts w:ascii="CGP" w:hAnsi="CGP"/>
        </w:rPr>
      </w:pPr>
      <w:r w:rsidRPr="309E63B4">
        <w:rPr>
          <w:rFonts w:ascii="CGP" w:hAnsi="CGP"/>
        </w:rPr>
        <w:t xml:space="preserve">- </w:t>
      </w:r>
      <w:r w:rsidR="58C5FCAB" w:rsidRPr="309E63B4">
        <w:rPr>
          <w:rFonts w:ascii="CGP" w:hAnsi="CGP"/>
        </w:rPr>
        <w:t>Création</w:t>
      </w:r>
      <w:r w:rsidRPr="309E63B4">
        <w:rPr>
          <w:rFonts w:ascii="CGP" w:hAnsi="CGP"/>
        </w:rPr>
        <w:t xml:space="preserve"> : moodboard, et intentions </w:t>
      </w:r>
      <w:r w:rsidR="7149D1A0" w:rsidRPr="309E63B4">
        <w:rPr>
          <w:rFonts w:ascii="CGP" w:hAnsi="CGP"/>
        </w:rPr>
        <w:t>créatives</w:t>
      </w:r>
      <w:r w:rsidRPr="309E63B4">
        <w:rPr>
          <w:rFonts w:ascii="CGP" w:hAnsi="CGP"/>
        </w:rPr>
        <w:t xml:space="preserve"> </w:t>
      </w:r>
    </w:p>
    <w:p w14:paraId="2336D894" w14:textId="715D0284" w:rsidR="2B707569" w:rsidRDefault="24C36A04" w:rsidP="309E63B4">
      <w:pPr>
        <w:pBdr>
          <w:top w:val="single" w:sz="4" w:space="4" w:color="auto"/>
          <w:left w:val="single" w:sz="4" w:space="4" w:color="auto"/>
          <w:bottom w:val="single" w:sz="4" w:space="4" w:color="auto"/>
          <w:right w:val="single" w:sz="4" w:space="4" w:color="auto"/>
        </w:pBdr>
        <w:spacing w:line="300" w:lineRule="exact"/>
        <w:jc w:val="both"/>
        <w:rPr>
          <w:rFonts w:ascii="CGP" w:hAnsi="CGP"/>
        </w:rPr>
      </w:pPr>
      <w:r w:rsidRPr="309E63B4">
        <w:rPr>
          <w:rFonts w:ascii="CGP" w:hAnsi="CGP"/>
        </w:rPr>
        <w:t xml:space="preserve">- </w:t>
      </w:r>
      <w:r w:rsidR="2B707569" w:rsidRPr="309E63B4">
        <w:rPr>
          <w:rFonts w:ascii="CGP" w:hAnsi="CGP"/>
        </w:rPr>
        <w:t>Conception : Zoning, arborescence, et organisation des contenus</w:t>
      </w:r>
    </w:p>
    <w:p w14:paraId="65E3DB4E" w14:textId="1DB0E0B8" w:rsidR="767C86E0" w:rsidRDefault="767C86E0" w:rsidP="309E63B4">
      <w:pPr>
        <w:pBdr>
          <w:top w:val="single" w:sz="4" w:space="4" w:color="auto"/>
          <w:left w:val="single" w:sz="4" w:space="4" w:color="auto"/>
          <w:bottom w:val="single" w:sz="4" w:space="4" w:color="auto"/>
          <w:right w:val="single" w:sz="4" w:space="4" w:color="auto"/>
        </w:pBdr>
        <w:spacing w:line="300" w:lineRule="exact"/>
        <w:jc w:val="both"/>
        <w:rPr>
          <w:rFonts w:ascii="CGP" w:hAnsi="CGP"/>
        </w:rPr>
      </w:pPr>
      <w:r w:rsidRPr="309E63B4">
        <w:rPr>
          <w:rFonts w:ascii="CGP" w:hAnsi="CGP"/>
        </w:rPr>
        <w:t xml:space="preserve">- Description </w:t>
      </w:r>
      <w:r w:rsidR="2B707569" w:rsidRPr="309E63B4">
        <w:rPr>
          <w:rFonts w:ascii="CGP" w:hAnsi="CGP"/>
        </w:rPr>
        <w:t xml:space="preserve">des fonctionnalités </w:t>
      </w:r>
    </w:p>
    <w:p w14:paraId="0F819512" w14:textId="5B816F50" w:rsidR="7D171F75" w:rsidRDefault="7D171F75" w:rsidP="309E63B4">
      <w:pPr>
        <w:pBdr>
          <w:top w:val="single" w:sz="4" w:space="4" w:color="auto"/>
          <w:left w:val="single" w:sz="4" w:space="4" w:color="auto"/>
          <w:bottom w:val="single" w:sz="4" w:space="4" w:color="auto"/>
          <w:right w:val="single" w:sz="4" w:space="4" w:color="auto"/>
        </w:pBdr>
        <w:spacing w:line="300" w:lineRule="exact"/>
        <w:jc w:val="both"/>
        <w:rPr>
          <w:rFonts w:ascii="CGP" w:hAnsi="CGP"/>
        </w:rPr>
      </w:pPr>
      <w:r w:rsidRPr="309E63B4">
        <w:rPr>
          <w:rFonts w:ascii="CGP" w:hAnsi="CGP"/>
        </w:rPr>
        <w:t xml:space="preserve">- </w:t>
      </w:r>
      <w:r w:rsidR="23D814A8" w:rsidRPr="309E63B4">
        <w:rPr>
          <w:rFonts w:ascii="CGP" w:hAnsi="CGP"/>
        </w:rPr>
        <w:t xml:space="preserve">Cadrage </w:t>
      </w:r>
      <w:r w:rsidR="2B707569" w:rsidRPr="309E63B4">
        <w:rPr>
          <w:rFonts w:ascii="CGP" w:hAnsi="CGP"/>
        </w:rPr>
        <w:t>UX</w:t>
      </w:r>
    </w:p>
    <w:p w14:paraId="4FCAE938" w14:textId="217D70A4" w:rsidR="68B0E979" w:rsidRDefault="452436CD" w:rsidP="309E63B4">
      <w:pPr>
        <w:pBdr>
          <w:top w:val="single" w:sz="4" w:space="4" w:color="auto"/>
          <w:left w:val="single" w:sz="4" w:space="4" w:color="auto"/>
          <w:bottom w:val="single" w:sz="4" w:space="4" w:color="auto"/>
          <w:right w:val="single" w:sz="4" w:space="4" w:color="auto"/>
        </w:pBdr>
        <w:spacing w:line="300" w:lineRule="exact"/>
        <w:jc w:val="both"/>
        <w:rPr>
          <w:rFonts w:ascii="CGP" w:hAnsi="CGP"/>
        </w:rPr>
      </w:pPr>
      <w:r w:rsidRPr="309E63B4">
        <w:rPr>
          <w:rFonts w:ascii="CGP" w:hAnsi="CGP"/>
        </w:rPr>
        <w:t xml:space="preserve">- </w:t>
      </w:r>
      <w:r w:rsidR="2B707569" w:rsidRPr="309E63B4">
        <w:rPr>
          <w:rFonts w:ascii="CGP" w:hAnsi="CGP"/>
        </w:rPr>
        <w:t xml:space="preserve">Choix techniques proposés </w:t>
      </w:r>
    </w:p>
    <w:p w14:paraId="52112BCB" w14:textId="04BC1539" w:rsidR="257AC646" w:rsidRDefault="257AC646" w:rsidP="257AC646">
      <w:pPr>
        <w:spacing w:line="300" w:lineRule="exact"/>
        <w:jc w:val="center"/>
        <w:rPr>
          <w:rFonts w:ascii="CGP" w:hAnsi="CGP"/>
        </w:rPr>
      </w:pPr>
    </w:p>
    <w:p w14:paraId="4EBB430D" w14:textId="075BE800" w:rsidR="68B0E979" w:rsidRDefault="68B0E979" w:rsidP="257AC646">
      <w:pPr>
        <w:spacing w:line="300" w:lineRule="exact"/>
        <w:jc w:val="center"/>
        <w:rPr>
          <w:rFonts w:ascii="CGP" w:hAnsi="CGP"/>
        </w:rPr>
      </w:pPr>
      <w:r w:rsidRPr="257AC646">
        <w:rPr>
          <w:rFonts w:ascii="CGP" w:hAnsi="CGP"/>
        </w:rPr>
        <w:t>SOMMAIRE</w:t>
      </w:r>
    </w:p>
    <w:p w14:paraId="3DD1AC9C" w14:textId="617AB802" w:rsidR="003D6E80" w:rsidRDefault="00A63588">
      <w:pPr>
        <w:pStyle w:val="TM1"/>
        <w:tabs>
          <w:tab w:val="left" w:pos="480"/>
          <w:tab w:val="right" w:leader="dot" w:pos="9062"/>
        </w:tabs>
        <w:rPr>
          <w:rFonts w:asciiTheme="minorHAnsi" w:eastAsiaTheme="minorEastAsia" w:hAnsiTheme="minorHAnsi" w:cstheme="minorBidi"/>
          <w:b w:val="0"/>
          <w:bCs w:val="0"/>
          <w:caps w:val="0"/>
          <w:noProof/>
          <w:kern w:val="2"/>
          <w:sz w:val="24"/>
          <w:szCs w:val="24"/>
          <w14:ligatures w14:val="standardContextual"/>
        </w:rPr>
      </w:pPr>
      <w:r>
        <w:rPr>
          <w:rFonts w:ascii="CGP" w:hAnsi="CGP"/>
          <w:b w:val="0"/>
          <w:sz w:val="22"/>
        </w:rPr>
        <w:fldChar w:fldCharType="begin"/>
      </w:r>
      <w:r>
        <w:rPr>
          <w:rFonts w:ascii="CGP" w:hAnsi="CGP"/>
          <w:b w:val="0"/>
          <w:sz w:val="22"/>
        </w:rPr>
        <w:instrText xml:space="preserve"> TOC \o "1-5" \h \z \u </w:instrText>
      </w:r>
      <w:r>
        <w:rPr>
          <w:rFonts w:ascii="CGP" w:hAnsi="CGP"/>
          <w:b w:val="0"/>
          <w:sz w:val="22"/>
        </w:rPr>
        <w:fldChar w:fldCharType="separate"/>
      </w:r>
      <w:hyperlink w:anchor="_Toc203386734" w:history="1">
        <w:r w:rsidR="003D6E80" w:rsidRPr="00076332">
          <w:rPr>
            <w:rStyle w:val="Lienhypertexte"/>
            <w:rFonts w:ascii="CGP" w:hAnsi="CGP"/>
            <w:noProof/>
          </w:rPr>
          <w:t>1</w:t>
        </w:r>
        <w:r w:rsidR="003D6E80">
          <w:rPr>
            <w:rFonts w:asciiTheme="minorHAnsi" w:eastAsiaTheme="minorEastAsia" w:hAnsiTheme="minorHAnsi" w:cstheme="minorBidi"/>
            <w:b w:val="0"/>
            <w:bCs w:val="0"/>
            <w:caps w:val="0"/>
            <w:noProof/>
            <w:kern w:val="2"/>
            <w:sz w:val="24"/>
            <w:szCs w:val="24"/>
            <w14:ligatures w14:val="standardContextual"/>
          </w:rPr>
          <w:tab/>
        </w:r>
        <w:r w:rsidR="003D6E80" w:rsidRPr="00076332">
          <w:rPr>
            <w:rStyle w:val="Lienhypertexte"/>
            <w:rFonts w:ascii="CGP" w:hAnsi="CGP"/>
            <w:noProof/>
          </w:rPr>
          <w:t>MODALITES ORGANISATIONNELLES ENVISAGEES</w:t>
        </w:r>
        <w:r w:rsidR="003D6E80">
          <w:rPr>
            <w:noProof/>
            <w:webHidden/>
          </w:rPr>
          <w:tab/>
        </w:r>
        <w:r w:rsidR="003D6E80">
          <w:rPr>
            <w:noProof/>
            <w:webHidden/>
          </w:rPr>
          <w:fldChar w:fldCharType="begin"/>
        </w:r>
        <w:r w:rsidR="003D6E80">
          <w:rPr>
            <w:noProof/>
            <w:webHidden/>
          </w:rPr>
          <w:instrText xml:space="preserve"> PAGEREF _Toc203386734 \h </w:instrText>
        </w:r>
        <w:r w:rsidR="003D6E80">
          <w:rPr>
            <w:noProof/>
            <w:webHidden/>
          </w:rPr>
        </w:r>
        <w:r w:rsidR="003D6E80">
          <w:rPr>
            <w:noProof/>
            <w:webHidden/>
          </w:rPr>
          <w:fldChar w:fldCharType="separate"/>
        </w:r>
        <w:r w:rsidR="003D6E80">
          <w:rPr>
            <w:noProof/>
            <w:webHidden/>
          </w:rPr>
          <w:t>23</w:t>
        </w:r>
        <w:r w:rsidR="003D6E80">
          <w:rPr>
            <w:noProof/>
            <w:webHidden/>
          </w:rPr>
          <w:fldChar w:fldCharType="end"/>
        </w:r>
      </w:hyperlink>
    </w:p>
    <w:p w14:paraId="2FD7AA86" w14:textId="50B0F077" w:rsidR="003D6E80" w:rsidRDefault="003D6E80">
      <w:pPr>
        <w:pStyle w:val="TM2"/>
        <w:tabs>
          <w:tab w:val="left" w:pos="720"/>
          <w:tab w:val="right" w:leader="dot" w:pos="9062"/>
        </w:tabs>
        <w:rPr>
          <w:rFonts w:asciiTheme="minorHAnsi" w:eastAsiaTheme="minorEastAsia" w:hAnsiTheme="minorHAnsi" w:cstheme="minorBidi"/>
          <w:smallCaps w:val="0"/>
          <w:noProof/>
          <w:kern w:val="2"/>
          <w:sz w:val="24"/>
          <w:szCs w:val="24"/>
          <w14:ligatures w14:val="standardContextual"/>
        </w:rPr>
      </w:pPr>
      <w:hyperlink w:anchor="_Toc203386735" w:history="1">
        <w:r w:rsidRPr="00076332">
          <w:rPr>
            <w:rStyle w:val="Lienhypertexte"/>
            <w:rFonts w:ascii="CGP" w:hAnsi="CGP"/>
            <w:caps/>
            <w:noProof/>
          </w:rPr>
          <w:t>1.1</w:t>
        </w:r>
        <w:r>
          <w:rPr>
            <w:rFonts w:asciiTheme="minorHAnsi" w:eastAsiaTheme="minorEastAsia" w:hAnsiTheme="minorHAnsi" w:cstheme="minorBidi"/>
            <w:smallCaps w:val="0"/>
            <w:noProof/>
            <w:kern w:val="2"/>
            <w:sz w:val="24"/>
            <w:szCs w:val="24"/>
            <w14:ligatures w14:val="standardContextual"/>
          </w:rPr>
          <w:tab/>
        </w:r>
        <w:r w:rsidRPr="00076332">
          <w:rPr>
            <w:rStyle w:val="Lienhypertexte"/>
            <w:rFonts w:ascii="CGP" w:hAnsi="CGP"/>
            <w:caps/>
            <w:noProof/>
          </w:rPr>
          <w:t>MODALITES ORGANISATIONNELLES POUR LA RÉALISATION DES PRESTATIONS de la TRANCHE FERME, PHASE PAR PHASE</w:t>
        </w:r>
        <w:r>
          <w:rPr>
            <w:noProof/>
            <w:webHidden/>
          </w:rPr>
          <w:tab/>
        </w:r>
        <w:r>
          <w:rPr>
            <w:noProof/>
            <w:webHidden/>
          </w:rPr>
          <w:fldChar w:fldCharType="begin"/>
        </w:r>
        <w:r>
          <w:rPr>
            <w:noProof/>
            <w:webHidden/>
          </w:rPr>
          <w:instrText xml:space="preserve"> PAGEREF _Toc203386735 \h </w:instrText>
        </w:r>
        <w:r>
          <w:rPr>
            <w:noProof/>
            <w:webHidden/>
          </w:rPr>
        </w:r>
        <w:r>
          <w:rPr>
            <w:noProof/>
            <w:webHidden/>
          </w:rPr>
          <w:fldChar w:fldCharType="separate"/>
        </w:r>
        <w:r>
          <w:rPr>
            <w:noProof/>
            <w:webHidden/>
          </w:rPr>
          <w:t>23</w:t>
        </w:r>
        <w:r>
          <w:rPr>
            <w:noProof/>
            <w:webHidden/>
          </w:rPr>
          <w:fldChar w:fldCharType="end"/>
        </w:r>
      </w:hyperlink>
    </w:p>
    <w:p w14:paraId="7FB5A5F3" w14:textId="0E65918F" w:rsidR="003D6E80" w:rsidRDefault="003D6E80">
      <w:pPr>
        <w:pStyle w:val="TM2"/>
        <w:tabs>
          <w:tab w:val="left" w:pos="720"/>
          <w:tab w:val="right" w:leader="dot" w:pos="9062"/>
        </w:tabs>
        <w:rPr>
          <w:rFonts w:asciiTheme="minorHAnsi" w:eastAsiaTheme="minorEastAsia" w:hAnsiTheme="minorHAnsi" w:cstheme="minorBidi"/>
          <w:smallCaps w:val="0"/>
          <w:noProof/>
          <w:kern w:val="2"/>
          <w:sz w:val="24"/>
          <w:szCs w:val="24"/>
          <w14:ligatures w14:val="standardContextual"/>
        </w:rPr>
      </w:pPr>
      <w:hyperlink w:anchor="_Toc203386736" w:history="1">
        <w:r w:rsidRPr="00076332">
          <w:rPr>
            <w:rStyle w:val="Lienhypertexte"/>
            <w:rFonts w:ascii="CGP" w:hAnsi="CGP"/>
            <w:noProof/>
          </w:rPr>
          <w:t>1.2</w:t>
        </w:r>
        <w:r>
          <w:rPr>
            <w:rFonts w:asciiTheme="minorHAnsi" w:eastAsiaTheme="minorEastAsia" w:hAnsiTheme="minorHAnsi" w:cstheme="minorBidi"/>
            <w:smallCaps w:val="0"/>
            <w:noProof/>
            <w:kern w:val="2"/>
            <w:sz w:val="24"/>
            <w:szCs w:val="24"/>
            <w14:ligatures w14:val="standardContextual"/>
          </w:rPr>
          <w:tab/>
        </w:r>
        <w:r w:rsidRPr="00076332">
          <w:rPr>
            <w:rStyle w:val="Lienhypertexte"/>
            <w:rFonts w:ascii="CGP" w:hAnsi="CGP"/>
            <w:caps/>
            <w:noProof/>
          </w:rPr>
          <w:t>MODALITES ORGANISATIONNELLES POUR LA RÉALISATION DES OPTIONS de la TRANCHE FERME</w:t>
        </w:r>
        <w:r>
          <w:rPr>
            <w:noProof/>
            <w:webHidden/>
          </w:rPr>
          <w:tab/>
        </w:r>
        <w:r>
          <w:rPr>
            <w:noProof/>
            <w:webHidden/>
          </w:rPr>
          <w:fldChar w:fldCharType="begin"/>
        </w:r>
        <w:r>
          <w:rPr>
            <w:noProof/>
            <w:webHidden/>
          </w:rPr>
          <w:instrText xml:space="preserve"> PAGEREF _Toc203386736 \h </w:instrText>
        </w:r>
        <w:r>
          <w:rPr>
            <w:noProof/>
            <w:webHidden/>
          </w:rPr>
        </w:r>
        <w:r>
          <w:rPr>
            <w:noProof/>
            <w:webHidden/>
          </w:rPr>
          <w:fldChar w:fldCharType="separate"/>
        </w:r>
        <w:r>
          <w:rPr>
            <w:noProof/>
            <w:webHidden/>
          </w:rPr>
          <w:t>23</w:t>
        </w:r>
        <w:r>
          <w:rPr>
            <w:noProof/>
            <w:webHidden/>
          </w:rPr>
          <w:fldChar w:fldCharType="end"/>
        </w:r>
      </w:hyperlink>
    </w:p>
    <w:p w14:paraId="76AC6238" w14:textId="038D96BC" w:rsidR="003D6E80" w:rsidRDefault="003D6E80">
      <w:pPr>
        <w:pStyle w:val="TM2"/>
        <w:tabs>
          <w:tab w:val="left" w:pos="720"/>
          <w:tab w:val="right" w:leader="dot" w:pos="9062"/>
        </w:tabs>
        <w:rPr>
          <w:rStyle w:val="Lienhypertexte"/>
          <w:noProof/>
        </w:rPr>
      </w:pPr>
      <w:hyperlink w:anchor="_Toc203386737" w:history="1">
        <w:r w:rsidRPr="00076332">
          <w:rPr>
            <w:rStyle w:val="Lienhypertexte"/>
            <w:rFonts w:ascii="CGP" w:hAnsi="CGP"/>
            <w:noProof/>
          </w:rPr>
          <w:t>1.3</w:t>
        </w:r>
        <w:r>
          <w:rPr>
            <w:rFonts w:asciiTheme="minorHAnsi" w:eastAsiaTheme="minorEastAsia" w:hAnsiTheme="minorHAnsi" w:cstheme="minorBidi"/>
            <w:smallCaps w:val="0"/>
            <w:noProof/>
            <w:kern w:val="2"/>
            <w:sz w:val="24"/>
            <w:szCs w:val="24"/>
            <w14:ligatures w14:val="standardContextual"/>
          </w:rPr>
          <w:tab/>
        </w:r>
        <w:r w:rsidRPr="00076332">
          <w:rPr>
            <w:rStyle w:val="Lienhypertexte"/>
            <w:rFonts w:ascii="CGP" w:hAnsi="CGP"/>
            <w:caps/>
            <w:noProof/>
          </w:rPr>
          <w:t>MODALITES ORGANISATIONNELLES POUR LA RÉALISATION de la TRANCHE OPTIONNELLE</w:t>
        </w:r>
        <w:r>
          <w:rPr>
            <w:noProof/>
            <w:webHidden/>
          </w:rPr>
          <w:tab/>
        </w:r>
        <w:r>
          <w:rPr>
            <w:noProof/>
            <w:webHidden/>
          </w:rPr>
          <w:fldChar w:fldCharType="begin"/>
        </w:r>
        <w:r>
          <w:rPr>
            <w:noProof/>
            <w:webHidden/>
          </w:rPr>
          <w:instrText xml:space="preserve"> PAGEREF _Toc203386737 \h </w:instrText>
        </w:r>
        <w:r>
          <w:rPr>
            <w:noProof/>
            <w:webHidden/>
          </w:rPr>
        </w:r>
        <w:r>
          <w:rPr>
            <w:noProof/>
            <w:webHidden/>
          </w:rPr>
          <w:fldChar w:fldCharType="separate"/>
        </w:r>
        <w:r>
          <w:rPr>
            <w:noProof/>
            <w:webHidden/>
          </w:rPr>
          <w:t>23</w:t>
        </w:r>
        <w:r>
          <w:rPr>
            <w:noProof/>
            <w:webHidden/>
          </w:rPr>
          <w:fldChar w:fldCharType="end"/>
        </w:r>
      </w:hyperlink>
    </w:p>
    <w:p w14:paraId="62094F18" w14:textId="77777777" w:rsidR="003D6E80" w:rsidRPr="003D6E80" w:rsidRDefault="003D6E80" w:rsidP="003D6E80">
      <w:pPr>
        <w:rPr>
          <w:lang w:eastAsia="fr-FR"/>
        </w:rPr>
      </w:pPr>
    </w:p>
    <w:p w14:paraId="4E4103CA" w14:textId="45E3C827" w:rsidR="003D6E80" w:rsidRDefault="003D6E80">
      <w:pPr>
        <w:pStyle w:val="TM1"/>
        <w:tabs>
          <w:tab w:val="left" w:pos="480"/>
          <w:tab w:val="right" w:leader="dot" w:pos="9062"/>
        </w:tabs>
        <w:rPr>
          <w:rFonts w:asciiTheme="minorHAnsi" w:eastAsiaTheme="minorEastAsia" w:hAnsiTheme="minorHAnsi" w:cstheme="minorBidi"/>
          <w:b w:val="0"/>
          <w:bCs w:val="0"/>
          <w:caps w:val="0"/>
          <w:noProof/>
          <w:kern w:val="2"/>
          <w:sz w:val="24"/>
          <w:szCs w:val="24"/>
          <w14:ligatures w14:val="standardContextual"/>
        </w:rPr>
      </w:pPr>
      <w:hyperlink w:anchor="_Toc203386738" w:history="1">
        <w:r w:rsidRPr="00076332">
          <w:rPr>
            <w:rStyle w:val="Lienhypertexte"/>
            <w:rFonts w:ascii="CGP" w:hAnsi="CGP"/>
            <w:noProof/>
          </w:rPr>
          <w:t>2</w:t>
        </w:r>
        <w:r>
          <w:rPr>
            <w:rFonts w:asciiTheme="minorHAnsi" w:eastAsiaTheme="minorEastAsia" w:hAnsiTheme="minorHAnsi" w:cstheme="minorBidi"/>
            <w:b w:val="0"/>
            <w:bCs w:val="0"/>
            <w:caps w:val="0"/>
            <w:noProof/>
            <w:kern w:val="2"/>
            <w:sz w:val="24"/>
            <w:szCs w:val="24"/>
            <w14:ligatures w14:val="standardContextual"/>
          </w:rPr>
          <w:tab/>
        </w:r>
        <w:r w:rsidRPr="00076332">
          <w:rPr>
            <w:rStyle w:val="Lienhypertexte"/>
            <w:rFonts w:ascii="CGP" w:hAnsi="CGP"/>
            <w:noProof/>
          </w:rPr>
          <w:t>ORGANISATION DE L’ÉQUIPE AVEC LES CV DES INTERVENANTS PRESSENTIS</w:t>
        </w:r>
        <w:r>
          <w:rPr>
            <w:noProof/>
            <w:webHidden/>
          </w:rPr>
          <w:tab/>
        </w:r>
        <w:r>
          <w:rPr>
            <w:noProof/>
            <w:webHidden/>
          </w:rPr>
          <w:fldChar w:fldCharType="begin"/>
        </w:r>
        <w:r>
          <w:rPr>
            <w:noProof/>
            <w:webHidden/>
          </w:rPr>
          <w:instrText xml:space="preserve"> PAGEREF _Toc203386738 \h </w:instrText>
        </w:r>
        <w:r>
          <w:rPr>
            <w:noProof/>
            <w:webHidden/>
          </w:rPr>
        </w:r>
        <w:r>
          <w:rPr>
            <w:noProof/>
            <w:webHidden/>
          </w:rPr>
          <w:fldChar w:fldCharType="separate"/>
        </w:r>
        <w:r>
          <w:rPr>
            <w:noProof/>
            <w:webHidden/>
          </w:rPr>
          <w:t>23</w:t>
        </w:r>
        <w:r>
          <w:rPr>
            <w:noProof/>
            <w:webHidden/>
          </w:rPr>
          <w:fldChar w:fldCharType="end"/>
        </w:r>
      </w:hyperlink>
    </w:p>
    <w:p w14:paraId="2F3B498E" w14:textId="7B5BFE08" w:rsidR="003D6E80" w:rsidRDefault="003D6E80">
      <w:pPr>
        <w:pStyle w:val="TM2"/>
        <w:tabs>
          <w:tab w:val="left" w:pos="720"/>
          <w:tab w:val="right" w:leader="dot" w:pos="9062"/>
        </w:tabs>
        <w:rPr>
          <w:rFonts w:asciiTheme="minorHAnsi" w:eastAsiaTheme="minorEastAsia" w:hAnsiTheme="minorHAnsi" w:cstheme="minorBidi"/>
          <w:smallCaps w:val="0"/>
          <w:noProof/>
          <w:kern w:val="2"/>
          <w:sz w:val="24"/>
          <w:szCs w:val="24"/>
          <w14:ligatures w14:val="standardContextual"/>
        </w:rPr>
      </w:pPr>
      <w:hyperlink w:anchor="_Toc203386739" w:history="1">
        <w:r w:rsidRPr="00076332">
          <w:rPr>
            <w:rStyle w:val="Lienhypertexte"/>
            <w:rFonts w:ascii="CGP" w:hAnsi="CGP"/>
            <w:caps/>
            <w:noProof/>
          </w:rPr>
          <w:t>2.1</w:t>
        </w:r>
        <w:r>
          <w:rPr>
            <w:rFonts w:asciiTheme="minorHAnsi" w:eastAsiaTheme="minorEastAsia" w:hAnsiTheme="minorHAnsi" w:cstheme="minorBidi"/>
            <w:smallCaps w:val="0"/>
            <w:noProof/>
            <w:kern w:val="2"/>
            <w:sz w:val="24"/>
            <w:szCs w:val="24"/>
            <w14:ligatures w14:val="standardContextual"/>
          </w:rPr>
          <w:tab/>
        </w:r>
        <w:r w:rsidRPr="00076332">
          <w:rPr>
            <w:rStyle w:val="Lienhypertexte"/>
            <w:rFonts w:ascii="CGP" w:hAnsi="CGP"/>
            <w:caps/>
            <w:noProof/>
          </w:rPr>
          <w:t>ORGANIGRAMME DE L’ÉQUIPE EN PHASE DE CONCEPTION</w:t>
        </w:r>
        <w:r>
          <w:rPr>
            <w:noProof/>
            <w:webHidden/>
          </w:rPr>
          <w:tab/>
        </w:r>
        <w:r>
          <w:rPr>
            <w:noProof/>
            <w:webHidden/>
          </w:rPr>
          <w:fldChar w:fldCharType="begin"/>
        </w:r>
        <w:r>
          <w:rPr>
            <w:noProof/>
            <w:webHidden/>
          </w:rPr>
          <w:instrText xml:space="preserve"> PAGEREF _Toc203386739 \h </w:instrText>
        </w:r>
        <w:r>
          <w:rPr>
            <w:noProof/>
            <w:webHidden/>
          </w:rPr>
        </w:r>
        <w:r>
          <w:rPr>
            <w:noProof/>
            <w:webHidden/>
          </w:rPr>
          <w:fldChar w:fldCharType="separate"/>
        </w:r>
        <w:r>
          <w:rPr>
            <w:noProof/>
            <w:webHidden/>
          </w:rPr>
          <w:t>24</w:t>
        </w:r>
        <w:r>
          <w:rPr>
            <w:noProof/>
            <w:webHidden/>
          </w:rPr>
          <w:fldChar w:fldCharType="end"/>
        </w:r>
      </w:hyperlink>
    </w:p>
    <w:p w14:paraId="10819904" w14:textId="51050A82" w:rsidR="003D6E80" w:rsidRDefault="003D6E80">
      <w:pPr>
        <w:pStyle w:val="TM2"/>
        <w:tabs>
          <w:tab w:val="left" w:pos="720"/>
          <w:tab w:val="right" w:leader="dot" w:pos="9062"/>
        </w:tabs>
        <w:rPr>
          <w:rFonts w:asciiTheme="minorHAnsi" w:eastAsiaTheme="minorEastAsia" w:hAnsiTheme="minorHAnsi" w:cstheme="minorBidi"/>
          <w:smallCaps w:val="0"/>
          <w:noProof/>
          <w:kern w:val="2"/>
          <w:sz w:val="24"/>
          <w:szCs w:val="24"/>
          <w14:ligatures w14:val="standardContextual"/>
        </w:rPr>
      </w:pPr>
      <w:hyperlink w:anchor="_Toc203386740" w:history="1">
        <w:r w:rsidRPr="00076332">
          <w:rPr>
            <w:rStyle w:val="Lienhypertexte"/>
            <w:rFonts w:ascii="CGP" w:hAnsi="CGP"/>
            <w:noProof/>
          </w:rPr>
          <w:t>2.2</w:t>
        </w:r>
        <w:r>
          <w:rPr>
            <w:rFonts w:asciiTheme="minorHAnsi" w:eastAsiaTheme="minorEastAsia" w:hAnsiTheme="minorHAnsi" w:cstheme="minorBidi"/>
            <w:smallCaps w:val="0"/>
            <w:noProof/>
            <w:kern w:val="2"/>
            <w:sz w:val="24"/>
            <w:szCs w:val="24"/>
            <w14:ligatures w14:val="standardContextual"/>
          </w:rPr>
          <w:tab/>
        </w:r>
        <w:r w:rsidRPr="00076332">
          <w:rPr>
            <w:rStyle w:val="Lienhypertexte"/>
            <w:rFonts w:ascii="CGP" w:hAnsi="CGP"/>
            <w:caps/>
            <w:noProof/>
          </w:rPr>
          <w:t>ORGANIGRAMME DE L’ÉQUIPE EN PHASE DE RÉALISATION DU SI</w:t>
        </w:r>
        <w:r>
          <w:rPr>
            <w:noProof/>
            <w:webHidden/>
          </w:rPr>
          <w:tab/>
        </w:r>
        <w:r>
          <w:rPr>
            <w:noProof/>
            <w:webHidden/>
          </w:rPr>
          <w:fldChar w:fldCharType="begin"/>
        </w:r>
        <w:r>
          <w:rPr>
            <w:noProof/>
            <w:webHidden/>
          </w:rPr>
          <w:instrText xml:space="preserve"> PAGEREF _Toc203386740 \h </w:instrText>
        </w:r>
        <w:r>
          <w:rPr>
            <w:noProof/>
            <w:webHidden/>
          </w:rPr>
        </w:r>
        <w:r>
          <w:rPr>
            <w:noProof/>
            <w:webHidden/>
          </w:rPr>
          <w:fldChar w:fldCharType="separate"/>
        </w:r>
        <w:r>
          <w:rPr>
            <w:noProof/>
            <w:webHidden/>
          </w:rPr>
          <w:t>24</w:t>
        </w:r>
        <w:r>
          <w:rPr>
            <w:noProof/>
            <w:webHidden/>
          </w:rPr>
          <w:fldChar w:fldCharType="end"/>
        </w:r>
      </w:hyperlink>
    </w:p>
    <w:p w14:paraId="56D7EC6B" w14:textId="0C7E4777" w:rsidR="003D6E80" w:rsidRDefault="003D6E80">
      <w:pPr>
        <w:pStyle w:val="TM2"/>
        <w:tabs>
          <w:tab w:val="left" w:pos="720"/>
          <w:tab w:val="right" w:leader="dot" w:pos="9062"/>
        </w:tabs>
        <w:rPr>
          <w:rStyle w:val="Lienhypertexte"/>
          <w:noProof/>
        </w:rPr>
      </w:pPr>
      <w:hyperlink w:anchor="_Toc203386741" w:history="1">
        <w:r w:rsidRPr="00076332">
          <w:rPr>
            <w:rStyle w:val="Lienhypertexte"/>
            <w:rFonts w:ascii="CGP" w:hAnsi="CGP"/>
            <w:noProof/>
          </w:rPr>
          <w:t>2.3</w:t>
        </w:r>
        <w:r>
          <w:rPr>
            <w:rFonts w:asciiTheme="minorHAnsi" w:eastAsiaTheme="minorEastAsia" w:hAnsiTheme="minorHAnsi" w:cstheme="minorBidi"/>
            <w:smallCaps w:val="0"/>
            <w:noProof/>
            <w:kern w:val="2"/>
            <w:sz w:val="24"/>
            <w:szCs w:val="24"/>
            <w14:ligatures w14:val="standardContextual"/>
          </w:rPr>
          <w:tab/>
        </w:r>
        <w:r w:rsidRPr="00076332">
          <w:rPr>
            <w:rStyle w:val="Lienhypertexte"/>
            <w:rFonts w:ascii="CGP" w:hAnsi="CGP"/>
            <w:caps/>
            <w:noProof/>
          </w:rPr>
          <w:t>ORGANIGRAMME DE L’ÉQUIPE EN PHASE DE PRESTATIONS D’ASSISTANCE TECHNIQUE</w:t>
        </w:r>
        <w:r>
          <w:rPr>
            <w:noProof/>
            <w:webHidden/>
          </w:rPr>
          <w:tab/>
        </w:r>
        <w:r>
          <w:rPr>
            <w:noProof/>
            <w:webHidden/>
          </w:rPr>
          <w:fldChar w:fldCharType="begin"/>
        </w:r>
        <w:r>
          <w:rPr>
            <w:noProof/>
            <w:webHidden/>
          </w:rPr>
          <w:instrText xml:space="preserve"> PAGEREF _Toc203386741 \h </w:instrText>
        </w:r>
        <w:r>
          <w:rPr>
            <w:noProof/>
            <w:webHidden/>
          </w:rPr>
        </w:r>
        <w:r>
          <w:rPr>
            <w:noProof/>
            <w:webHidden/>
          </w:rPr>
          <w:fldChar w:fldCharType="separate"/>
        </w:r>
        <w:r>
          <w:rPr>
            <w:noProof/>
            <w:webHidden/>
          </w:rPr>
          <w:t>24</w:t>
        </w:r>
        <w:r>
          <w:rPr>
            <w:noProof/>
            <w:webHidden/>
          </w:rPr>
          <w:fldChar w:fldCharType="end"/>
        </w:r>
      </w:hyperlink>
    </w:p>
    <w:p w14:paraId="2AC66F54" w14:textId="77777777" w:rsidR="003D6E80" w:rsidRPr="003D6E80" w:rsidRDefault="003D6E80" w:rsidP="003D6E80">
      <w:pPr>
        <w:rPr>
          <w:lang w:eastAsia="fr-FR"/>
        </w:rPr>
      </w:pPr>
    </w:p>
    <w:p w14:paraId="3495A707" w14:textId="00BAF006" w:rsidR="003D6E80" w:rsidRDefault="003D6E80">
      <w:pPr>
        <w:pStyle w:val="TM1"/>
        <w:tabs>
          <w:tab w:val="left" w:pos="480"/>
          <w:tab w:val="right" w:leader="dot" w:pos="9062"/>
        </w:tabs>
        <w:rPr>
          <w:rStyle w:val="Lienhypertexte"/>
          <w:noProof/>
        </w:rPr>
      </w:pPr>
      <w:hyperlink w:anchor="_Toc203386742" w:history="1">
        <w:r w:rsidRPr="00076332">
          <w:rPr>
            <w:rStyle w:val="Lienhypertexte"/>
            <w:rFonts w:ascii="CGP" w:hAnsi="CGP"/>
            <w:noProof/>
          </w:rPr>
          <w:t>3</w:t>
        </w:r>
        <w:r>
          <w:rPr>
            <w:rFonts w:asciiTheme="minorHAnsi" w:eastAsiaTheme="minorEastAsia" w:hAnsiTheme="minorHAnsi" w:cstheme="minorBidi"/>
            <w:b w:val="0"/>
            <w:bCs w:val="0"/>
            <w:caps w:val="0"/>
            <w:noProof/>
            <w:kern w:val="2"/>
            <w:sz w:val="24"/>
            <w:szCs w:val="24"/>
            <w14:ligatures w14:val="standardContextual"/>
          </w:rPr>
          <w:tab/>
        </w:r>
        <w:r w:rsidRPr="00076332">
          <w:rPr>
            <w:rStyle w:val="Lienhypertexte"/>
            <w:rFonts w:ascii="CGP" w:hAnsi="CGP"/>
            <w:noProof/>
          </w:rPr>
          <w:t>ENGAGEMENTS ENVIRONNEMENTAUX ET SOCIAUX</w:t>
        </w:r>
        <w:r>
          <w:rPr>
            <w:noProof/>
            <w:webHidden/>
          </w:rPr>
          <w:tab/>
        </w:r>
        <w:r>
          <w:rPr>
            <w:noProof/>
            <w:webHidden/>
          </w:rPr>
          <w:fldChar w:fldCharType="begin"/>
        </w:r>
        <w:r>
          <w:rPr>
            <w:noProof/>
            <w:webHidden/>
          </w:rPr>
          <w:instrText xml:space="preserve"> PAGEREF _Toc203386742 \h </w:instrText>
        </w:r>
        <w:r>
          <w:rPr>
            <w:noProof/>
            <w:webHidden/>
          </w:rPr>
        </w:r>
        <w:r>
          <w:rPr>
            <w:noProof/>
            <w:webHidden/>
          </w:rPr>
          <w:fldChar w:fldCharType="separate"/>
        </w:r>
        <w:r>
          <w:rPr>
            <w:noProof/>
            <w:webHidden/>
          </w:rPr>
          <w:t>24</w:t>
        </w:r>
        <w:r>
          <w:rPr>
            <w:noProof/>
            <w:webHidden/>
          </w:rPr>
          <w:fldChar w:fldCharType="end"/>
        </w:r>
      </w:hyperlink>
    </w:p>
    <w:p w14:paraId="2039D16C" w14:textId="77777777" w:rsidR="003D6E80" w:rsidRPr="003D6E80" w:rsidRDefault="003D6E80" w:rsidP="003D6E80">
      <w:pPr>
        <w:rPr>
          <w:lang w:eastAsia="fr-FR"/>
        </w:rPr>
      </w:pPr>
    </w:p>
    <w:p w14:paraId="6C358F6E" w14:textId="19CBA352" w:rsidR="003D6E80" w:rsidRDefault="003D6E80">
      <w:pPr>
        <w:pStyle w:val="TM1"/>
        <w:tabs>
          <w:tab w:val="left" w:pos="480"/>
          <w:tab w:val="right" w:leader="dot" w:pos="9062"/>
        </w:tabs>
        <w:rPr>
          <w:rStyle w:val="Lienhypertexte"/>
          <w:noProof/>
        </w:rPr>
      </w:pPr>
      <w:hyperlink w:anchor="_Toc203386743" w:history="1">
        <w:r w:rsidRPr="00076332">
          <w:rPr>
            <w:rStyle w:val="Lienhypertexte"/>
            <w:rFonts w:ascii="CGP" w:hAnsi="CGP"/>
            <w:noProof/>
          </w:rPr>
          <w:t>4</w:t>
        </w:r>
        <w:r>
          <w:rPr>
            <w:rFonts w:asciiTheme="minorHAnsi" w:eastAsiaTheme="minorEastAsia" w:hAnsiTheme="minorHAnsi" w:cstheme="minorBidi"/>
            <w:b w:val="0"/>
            <w:bCs w:val="0"/>
            <w:caps w:val="0"/>
            <w:noProof/>
            <w:kern w:val="2"/>
            <w:sz w:val="24"/>
            <w:szCs w:val="24"/>
            <w14:ligatures w14:val="standardContextual"/>
          </w:rPr>
          <w:tab/>
        </w:r>
        <w:r w:rsidRPr="00076332">
          <w:rPr>
            <w:rStyle w:val="Lienhypertexte"/>
            <w:rFonts w:ascii="CGP" w:hAnsi="CGP"/>
            <w:noProof/>
          </w:rPr>
          <w:t>MODALITÉS DE FORMATION DU PERSONNEL UTILISATEUR AU SI</w:t>
        </w:r>
        <w:r>
          <w:rPr>
            <w:noProof/>
            <w:webHidden/>
          </w:rPr>
          <w:tab/>
        </w:r>
        <w:r>
          <w:rPr>
            <w:noProof/>
            <w:webHidden/>
          </w:rPr>
          <w:fldChar w:fldCharType="begin"/>
        </w:r>
        <w:r>
          <w:rPr>
            <w:noProof/>
            <w:webHidden/>
          </w:rPr>
          <w:instrText xml:space="preserve"> PAGEREF _Toc203386743 \h </w:instrText>
        </w:r>
        <w:r>
          <w:rPr>
            <w:noProof/>
            <w:webHidden/>
          </w:rPr>
        </w:r>
        <w:r>
          <w:rPr>
            <w:noProof/>
            <w:webHidden/>
          </w:rPr>
          <w:fldChar w:fldCharType="separate"/>
        </w:r>
        <w:r>
          <w:rPr>
            <w:noProof/>
            <w:webHidden/>
          </w:rPr>
          <w:t>24</w:t>
        </w:r>
        <w:r>
          <w:rPr>
            <w:noProof/>
            <w:webHidden/>
          </w:rPr>
          <w:fldChar w:fldCharType="end"/>
        </w:r>
      </w:hyperlink>
    </w:p>
    <w:p w14:paraId="2E005B75" w14:textId="77777777" w:rsidR="003D6E80" w:rsidRPr="003D6E80" w:rsidRDefault="003D6E80" w:rsidP="003D6E80">
      <w:pPr>
        <w:rPr>
          <w:lang w:eastAsia="fr-FR"/>
        </w:rPr>
      </w:pPr>
    </w:p>
    <w:p w14:paraId="5DCC71A2" w14:textId="5DC098A3" w:rsidR="003D6E80" w:rsidRDefault="003D6E80">
      <w:pPr>
        <w:pStyle w:val="TM1"/>
        <w:tabs>
          <w:tab w:val="right" w:leader="dot" w:pos="9062"/>
        </w:tabs>
        <w:rPr>
          <w:rFonts w:asciiTheme="minorHAnsi" w:eastAsiaTheme="minorEastAsia" w:hAnsiTheme="minorHAnsi" w:cstheme="minorBidi"/>
          <w:b w:val="0"/>
          <w:bCs w:val="0"/>
          <w:caps w:val="0"/>
          <w:noProof/>
          <w:kern w:val="2"/>
          <w:sz w:val="24"/>
          <w:szCs w:val="24"/>
          <w14:ligatures w14:val="standardContextual"/>
        </w:rPr>
      </w:pPr>
      <w:hyperlink w:anchor="_Toc203386744" w:history="1">
        <w:r w:rsidRPr="00076332">
          <w:rPr>
            <w:rStyle w:val="Lienhypertexte"/>
            <w:rFonts w:ascii="CGP" w:hAnsi="CGP"/>
            <w:noProof/>
          </w:rPr>
          <w:t>5      COMPLEMENT AU CADRE DE REPONSE TECHNIQUE</w:t>
        </w:r>
        <w:r>
          <w:rPr>
            <w:noProof/>
            <w:webHidden/>
          </w:rPr>
          <w:tab/>
        </w:r>
        <w:r>
          <w:rPr>
            <w:noProof/>
            <w:webHidden/>
          </w:rPr>
          <w:fldChar w:fldCharType="begin"/>
        </w:r>
        <w:r>
          <w:rPr>
            <w:noProof/>
            <w:webHidden/>
          </w:rPr>
          <w:instrText xml:space="preserve"> PAGEREF _Toc203386744 \h </w:instrText>
        </w:r>
        <w:r>
          <w:rPr>
            <w:noProof/>
            <w:webHidden/>
          </w:rPr>
        </w:r>
        <w:r>
          <w:rPr>
            <w:noProof/>
            <w:webHidden/>
          </w:rPr>
          <w:fldChar w:fldCharType="separate"/>
        </w:r>
        <w:r>
          <w:rPr>
            <w:noProof/>
            <w:webHidden/>
          </w:rPr>
          <w:t>25</w:t>
        </w:r>
        <w:r>
          <w:rPr>
            <w:noProof/>
            <w:webHidden/>
          </w:rPr>
          <w:fldChar w:fldCharType="end"/>
        </w:r>
      </w:hyperlink>
    </w:p>
    <w:p w14:paraId="66699423" w14:textId="07304BAA" w:rsidR="00A63588" w:rsidRPr="00C94DE0" w:rsidRDefault="00A63588" w:rsidP="00A63588">
      <w:pPr>
        <w:pStyle w:val="Titre1"/>
        <w:rPr>
          <w:rFonts w:ascii="CGP" w:hAnsi="CGP"/>
          <w:i/>
        </w:rPr>
      </w:pPr>
      <w:r>
        <w:rPr>
          <w:rFonts w:ascii="CGP" w:hAnsi="CGP"/>
          <w:b/>
          <w:sz w:val="22"/>
          <w:szCs w:val="20"/>
        </w:rPr>
        <w:fldChar w:fldCharType="end"/>
      </w:r>
      <w:r w:rsidRPr="005E1C1D">
        <w:rPr>
          <w:rFonts w:ascii="CGP" w:hAnsi="CGP"/>
        </w:rPr>
        <w:br w:type="page"/>
      </w:r>
      <w:bookmarkStart w:id="0" w:name="_Toc203386734"/>
      <w:r w:rsidRPr="00C94DE0">
        <w:rPr>
          <w:rFonts w:ascii="CGP" w:hAnsi="CGP"/>
        </w:rPr>
        <w:lastRenderedPageBreak/>
        <w:t>1</w:t>
      </w:r>
      <w:r>
        <w:rPr>
          <w:rFonts w:ascii="CGP" w:hAnsi="CGP"/>
        </w:rPr>
        <w:tab/>
        <w:t>MODALITES ORGANISATIONNELLES ENVISAGEES</w:t>
      </w:r>
      <w:bookmarkEnd w:id="0"/>
    </w:p>
    <w:p w14:paraId="7B64FB45" w14:textId="77777777" w:rsidR="00A63588" w:rsidRDefault="00A63588" w:rsidP="00A63588">
      <w:pPr>
        <w:pStyle w:val="Notedebasdepage"/>
        <w:rPr>
          <w:rFonts w:ascii="CGP" w:hAnsi="CGP"/>
        </w:rPr>
      </w:pPr>
    </w:p>
    <w:p w14:paraId="6C08903B" w14:textId="47495A21" w:rsidR="00A63588" w:rsidRDefault="00A63588" w:rsidP="00A63588">
      <w:pPr>
        <w:spacing w:before="120"/>
        <w:jc w:val="both"/>
        <w:rPr>
          <w:rFonts w:ascii="CGP" w:hAnsi="CGP"/>
          <w:i/>
        </w:rPr>
      </w:pPr>
      <w:r w:rsidRPr="00282E17">
        <w:rPr>
          <w:rFonts w:ascii="CGP" w:hAnsi="CGP"/>
          <w:i/>
        </w:rPr>
        <w:t xml:space="preserve">Il s’agit de permettre </w:t>
      </w:r>
      <w:r>
        <w:rPr>
          <w:rFonts w:ascii="CGP" w:hAnsi="CGP"/>
          <w:i/>
        </w:rPr>
        <w:t xml:space="preserve">à La Fémis de connaître les modalités organisationnelles envisagées par le candidat pour la réalisation des prestations </w:t>
      </w:r>
      <w:r w:rsidR="002E0802">
        <w:rPr>
          <w:rFonts w:ascii="CGP" w:hAnsi="CGP"/>
          <w:i/>
        </w:rPr>
        <w:t xml:space="preserve">du </w:t>
      </w:r>
      <w:r w:rsidR="002E0802" w:rsidRPr="002E0802">
        <w:rPr>
          <w:i/>
          <w:iCs/>
        </w:rPr>
        <w:t>march</w:t>
      </w:r>
      <w:r w:rsidR="002E0802">
        <w:rPr>
          <w:i/>
          <w:iCs/>
        </w:rPr>
        <w:t>é.</w:t>
      </w:r>
    </w:p>
    <w:p w14:paraId="1F92258A" w14:textId="77777777" w:rsidR="00A63588" w:rsidRPr="00B3529E" w:rsidRDefault="00A63588" w:rsidP="00A63588">
      <w:pPr>
        <w:pStyle w:val="Notedebasdepage"/>
        <w:rPr>
          <w:rFonts w:ascii="CGP" w:hAnsi="CGP"/>
          <w:sz w:val="22"/>
          <w:szCs w:val="22"/>
        </w:rPr>
      </w:pPr>
    </w:p>
    <w:p w14:paraId="44B6ED95" w14:textId="02366BC2" w:rsidR="00A63588" w:rsidRPr="00590C1F" w:rsidRDefault="00A63588" w:rsidP="00590C1F">
      <w:pPr>
        <w:pStyle w:val="Titre2"/>
        <w:numPr>
          <w:ilvl w:val="1"/>
          <w:numId w:val="17"/>
        </w:numPr>
        <w:ind w:left="1488" w:hanging="360"/>
        <w:jc w:val="both"/>
        <w:rPr>
          <w:rFonts w:ascii="CGP" w:hAnsi="CGP"/>
          <w:caps/>
        </w:rPr>
      </w:pPr>
      <w:bookmarkStart w:id="1" w:name="_Toc203386735"/>
      <w:r w:rsidRPr="00590C1F">
        <w:rPr>
          <w:rFonts w:ascii="CGP" w:hAnsi="CGP"/>
          <w:caps/>
        </w:rPr>
        <w:t xml:space="preserve">MODALITES </w:t>
      </w:r>
      <w:r w:rsidR="00590C1F" w:rsidRPr="00590C1F">
        <w:rPr>
          <w:rFonts w:ascii="CGP" w:hAnsi="CGP"/>
          <w:caps/>
        </w:rPr>
        <w:t>ORGANISATIONNELLES POUR LA RÉALISATION DES PRESTATIONS de la TRANCHE FERME, PHASE PAR PHASE</w:t>
      </w:r>
      <w:bookmarkEnd w:id="1"/>
    </w:p>
    <w:p w14:paraId="38C54DCA" w14:textId="77777777" w:rsidR="00A63588" w:rsidRPr="00590C1F" w:rsidRDefault="00A63588" w:rsidP="00590C1F">
      <w:pPr>
        <w:pStyle w:val="Notedebasdepage"/>
        <w:jc w:val="both"/>
        <w:rPr>
          <w:rFonts w:ascii="CGP" w:hAnsi="CGP"/>
          <w:sz w:val="32"/>
          <w:szCs w:val="32"/>
        </w:rPr>
      </w:pPr>
    </w:p>
    <w:p w14:paraId="6D491FCF" w14:textId="77777777" w:rsidR="00590C1F" w:rsidRPr="00590C1F" w:rsidRDefault="00590C1F" w:rsidP="00590C1F">
      <w:pPr>
        <w:pStyle w:val="Notedebasdepage"/>
        <w:jc w:val="both"/>
        <w:rPr>
          <w:rFonts w:ascii="CGP" w:hAnsi="CGP"/>
          <w:sz w:val="32"/>
          <w:szCs w:val="32"/>
        </w:rPr>
      </w:pPr>
    </w:p>
    <w:p w14:paraId="1D795AC9" w14:textId="77777777" w:rsidR="00590C1F" w:rsidRPr="00590C1F" w:rsidRDefault="00590C1F" w:rsidP="00590C1F">
      <w:pPr>
        <w:pStyle w:val="Notedebasdepage"/>
        <w:jc w:val="both"/>
        <w:rPr>
          <w:rFonts w:ascii="CGP" w:hAnsi="CGP"/>
          <w:sz w:val="32"/>
          <w:szCs w:val="32"/>
        </w:rPr>
      </w:pPr>
    </w:p>
    <w:p w14:paraId="36A22D2A" w14:textId="77777777" w:rsidR="00590C1F" w:rsidRPr="00590C1F" w:rsidRDefault="00590C1F" w:rsidP="00590C1F">
      <w:pPr>
        <w:pStyle w:val="Notedebasdepage"/>
        <w:jc w:val="both"/>
        <w:rPr>
          <w:rFonts w:ascii="CGP" w:hAnsi="CGP"/>
          <w:sz w:val="32"/>
          <w:szCs w:val="32"/>
        </w:rPr>
      </w:pPr>
    </w:p>
    <w:p w14:paraId="78E99B17" w14:textId="77777777" w:rsidR="00590C1F" w:rsidRPr="00590C1F" w:rsidRDefault="00590C1F" w:rsidP="00590C1F">
      <w:pPr>
        <w:pStyle w:val="Notedebasdepage"/>
        <w:jc w:val="both"/>
        <w:rPr>
          <w:rFonts w:ascii="CGP" w:hAnsi="CGP"/>
          <w:sz w:val="32"/>
          <w:szCs w:val="32"/>
        </w:rPr>
      </w:pPr>
    </w:p>
    <w:p w14:paraId="43A84BEE" w14:textId="77777777" w:rsidR="00590C1F" w:rsidRDefault="00590C1F" w:rsidP="00A63588">
      <w:pPr>
        <w:pStyle w:val="Notedebasdepage"/>
        <w:rPr>
          <w:rFonts w:ascii="CGP" w:hAnsi="CGP"/>
          <w:sz w:val="22"/>
          <w:szCs w:val="22"/>
        </w:rPr>
      </w:pPr>
    </w:p>
    <w:p w14:paraId="015103FA" w14:textId="77777777" w:rsidR="00590C1F" w:rsidRDefault="00590C1F" w:rsidP="00A63588">
      <w:pPr>
        <w:pStyle w:val="Notedebasdepage"/>
        <w:rPr>
          <w:rFonts w:ascii="CGP" w:hAnsi="CGP"/>
          <w:sz w:val="22"/>
          <w:szCs w:val="22"/>
        </w:rPr>
      </w:pPr>
    </w:p>
    <w:p w14:paraId="059338F0" w14:textId="77777777" w:rsidR="00590C1F" w:rsidRDefault="00590C1F" w:rsidP="00A63588">
      <w:pPr>
        <w:pStyle w:val="Notedebasdepage"/>
        <w:rPr>
          <w:rFonts w:ascii="CGP" w:hAnsi="CGP"/>
          <w:sz w:val="22"/>
          <w:szCs w:val="22"/>
        </w:rPr>
      </w:pPr>
    </w:p>
    <w:p w14:paraId="0F5685FA" w14:textId="77777777" w:rsidR="00590C1F" w:rsidRDefault="00590C1F" w:rsidP="00A63588">
      <w:pPr>
        <w:pStyle w:val="Notedebasdepage"/>
        <w:rPr>
          <w:rFonts w:ascii="CGP" w:hAnsi="CGP"/>
          <w:sz w:val="22"/>
          <w:szCs w:val="22"/>
        </w:rPr>
      </w:pPr>
    </w:p>
    <w:p w14:paraId="186CF917" w14:textId="77777777" w:rsidR="00590C1F" w:rsidRDefault="00590C1F" w:rsidP="00A63588">
      <w:pPr>
        <w:pStyle w:val="Notedebasdepage"/>
        <w:rPr>
          <w:rFonts w:ascii="CGP" w:hAnsi="CGP"/>
          <w:sz w:val="22"/>
          <w:szCs w:val="22"/>
        </w:rPr>
      </w:pPr>
    </w:p>
    <w:p w14:paraId="3E8DA7CF" w14:textId="77777777" w:rsidR="00590C1F" w:rsidRDefault="00590C1F" w:rsidP="00A63588">
      <w:pPr>
        <w:pStyle w:val="Notedebasdepage"/>
        <w:rPr>
          <w:rFonts w:ascii="CGP" w:hAnsi="CGP"/>
          <w:sz w:val="22"/>
          <w:szCs w:val="22"/>
        </w:rPr>
      </w:pPr>
    </w:p>
    <w:p w14:paraId="4773351D" w14:textId="77777777" w:rsidR="00590C1F" w:rsidRDefault="00590C1F" w:rsidP="00A63588">
      <w:pPr>
        <w:pStyle w:val="Notedebasdepage"/>
        <w:rPr>
          <w:rFonts w:ascii="CGP" w:hAnsi="CGP"/>
          <w:sz w:val="22"/>
          <w:szCs w:val="22"/>
        </w:rPr>
      </w:pPr>
    </w:p>
    <w:p w14:paraId="611E3FB2" w14:textId="267D1FD4" w:rsidR="00590C1F" w:rsidRPr="00590C1F" w:rsidRDefault="00590C1F" w:rsidP="00590C1F">
      <w:pPr>
        <w:pStyle w:val="Titre2"/>
        <w:numPr>
          <w:ilvl w:val="1"/>
          <w:numId w:val="17"/>
        </w:numPr>
        <w:ind w:left="1488" w:hanging="360"/>
        <w:jc w:val="both"/>
        <w:rPr>
          <w:rFonts w:ascii="CGP" w:hAnsi="CGP"/>
        </w:rPr>
      </w:pPr>
      <w:bookmarkStart w:id="2" w:name="_Toc203386737"/>
      <w:r w:rsidRPr="00590C1F">
        <w:rPr>
          <w:rFonts w:ascii="CGP" w:hAnsi="CGP"/>
          <w:caps/>
        </w:rPr>
        <w:t xml:space="preserve">MODALITES ORGANISATIONNELLES POUR LA RÉALISATION de la TRANCHE </w:t>
      </w:r>
      <w:r>
        <w:rPr>
          <w:rFonts w:ascii="CGP" w:hAnsi="CGP"/>
          <w:caps/>
        </w:rPr>
        <w:t>OPTIONNELLE</w:t>
      </w:r>
      <w:bookmarkEnd w:id="2"/>
    </w:p>
    <w:p w14:paraId="33305AF5" w14:textId="77777777" w:rsidR="00590C1F" w:rsidRDefault="00590C1F" w:rsidP="00A63588">
      <w:pPr>
        <w:pStyle w:val="Notedebasdepage"/>
        <w:rPr>
          <w:rFonts w:ascii="CGP" w:hAnsi="CGP"/>
          <w:sz w:val="22"/>
          <w:szCs w:val="22"/>
        </w:rPr>
      </w:pPr>
    </w:p>
    <w:p w14:paraId="7EF49DFE" w14:textId="77777777" w:rsidR="00590C1F" w:rsidRDefault="00590C1F" w:rsidP="00A63588">
      <w:pPr>
        <w:pStyle w:val="Notedebasdepage"/>
        <w:rPr>
          <w:rFonts w:ascii="CGP" w:hAnsi="CGP"/>
          <w:sz w:val="22"/>
          <w:szCs w:val="22"/>
        </w:rPr>
      </w:pPr>
    </w:p>
    <w:p w14:paraId="782144CA" w14:textId="77777777" w:rsidR="00590C1F" w:rsidRDefault="00590C1F" w:rsidP="00A63588">
      <w:pPr>
        <w:pStyle w:val="Notedebasdepage"/>
        <w:rPr>
          <w:rFonts w:ascii="CGP" w:hAnsi="CGP"/>
          <w:sz w:val="22"/>
          <w:szCs w:val="22"/>
        </w:rPr>
      </w:pPr>
    </w:p>
    <w:p w14:paraId="04AAD2D0" w14:textId="77777777" w:rsidR="00590C1F" w:rsidRDefault="00590C1F" w:rsidP="00A63588">
      <w:pPr>
        <w:pStyle w:val="Notedebasdepage"/>
        <w:rPr>
          <w:rFonts w:ascii="CGP" w:hAnsi="CGP"/>
          <w:sz w:val="22"/>
          <w:szCs w:val="22"/>
        </w:rPr>
      </w:pPr>
    </w:p>
    <w:p w14:paraId="72A01209" w14:textId="77777777" w:rsidR="00590C1F" w:rsidRDefault="00590C1F" w:rsidP="00A63588">
      <w:pPr>
        <w:pStyle w:val="Notedebasdepage"/>
        <w:rPr>
          <w:rFonts w:ascii="CGP" w:hAnsi="CGP"/>
          <w:sz w:val="22"/>
          <w:szCs w:val="22"/>
        </w:rPr>
      </w:pPr>
    </w:p>
    <w:p w14:paraId="28502F7D" w14:textId="77777777" w:rsidR="00590C1F" w:rsidRDefault="00590C1F" w:rsidP="00A63588">
      <w:pPr>
        <w:pStyle w:val="Notedebasdepage"/>
        <w:rPr>
          <w:rFonts w:ascii="CGP" w:hAnsi="CGP"/>
          <w:sz w:val="22"/>
          <w:szCs w:val="22"/>
        </w:rPr>
      </w:pPr>
    </w:p>
    <w:p w14:paraId="4A76679E" w14:textId="06846246" w:rsidR="00590C1F" w:rsidRPr="00227427" w:rsidRDefault="00590C1F" w:rsidP="003D6E80">
      <w:pPr>
        <w:pStyle w:val="Titre1"/>
        <w:numPr>
          <w:ilvl w:val="0"/>
          <w:numId w:val="17"/>
        </w:numPr>
        <w:ind w:left="768" w:hanging="360"/>
        <w:jc w:val="both"/>
        <w:rPr>
          <w:rFonts w:ascii="CGP" w:hAnsi="CGP"/>
        </w:rPr>
      </w:pPr>
      <w:bookmarkStart w:id="3" w:name="_Toc203386738"/>
      <w:r>
        <w:rPr>
          <w:rFonts w:ascii="CGP" w:hAnsi="CGP"/>
        </w:rPr>
        <w:t>ORGANISATION DE L’ÉQUIPE AVEC LES CV DES INTERVENANTS PRESSENTIS</w:t>
      </w:r>
      <w:bookmarkEnd w:id="3"/>
    </w:p>
    <w:p w14:paraId="0E0E022E" w14:textId="77777777" w:rsidR="00590C1F" w:rsidRDefault="00590C1F" w:rsidP="00A63588">
      <w:pPr>
        <w:pStyle w:val="Notedebasdepage"/>
        <w:rPr>
          <w:rFonts w:ascii="CGP" w:hAnsi="CGP"/>
          <w:sz w:val="22"/>
          <w:szCs w:val="22"/>
        </w:rPr>
      </w:pPr>
    </w:p>
    <w:p w14:paraId="5D29E040" w14:textId="786C25F8" w:rsidR="00590C1F" w:rsidRPr="00590C1F" w:rsidRDefault="00590C1F" w:rsidP="00590C1F">
      <w:pPr>
        <w:pStyle w:val="Titre2"/>
        <w:numPr>
          <w:ilvl w:val="1"/>
          <w:numId w:val="17"/>
        </w:numPr>
        <w:ind w:left="1488" w:hanging="360"/>
        <w:jc w:val="both"/>
        <w:rPr>
          <w:rFonts w:ascii="CGP" w:hAnsi="CGP"/>
          <w:caps/>
        </w:rPr>
      </w:pPr>
      <w:bookmarkStart w:id="4" w:name="_Toc203386739"/>
      <w:r>
        <w:rPr>
          <w:rFonts w:ascii="CGP" w:hAnsi="CGP"/>
          <w:caps/>
        </w:rPr>
        <w:t>ORGANIGRAMME DE L’ÉQUIPE EN PHASE DE CONCEPTION</w:t>
      </w:r>
      <w:bookmarkEnd w:id="4"/>
    </w:p>
    <w:p w14:paraId="2A8CD5BC" w14:textId="77777777" w:rsidR="00590C1F" w:rsidRPr="00590C1F" w:rsidRDefault="00590C1F" w:rsidP="00590C1F">
      <w:pPr>
        <w:pStyle w:val="Notedebasdepage"/>
        <w:jc w:val="both"/>
        <w:rPr>
          <w:rFonts w:ascii="CGP" w:hAnsi="CGP"/>
          <w:sz w:val="32"/>
          <w:szCs w:val="32"/>
        </w:rPr>
      </w:pPr>
    </w:p>
    <w:p w14:paraId="77F06902" w14:textId="77777777" w:rsidR="00590C1F" w:rsidRPr="00590C1F" w:rsidRDefault="00590C1F" w:rsidP="00590C1F">
      <w:pPr>
        <w:pStyle w:val="Notedebasdepage"/>
        <w:jc w:val="both"/>
        <w:rPr>
          <w:rFonts w:ascii="CGP" w:hAnsi="CGP"/>
          <w:sz w:val="32"/>
          <w:szCs w:val="32"/>
        </w:rPr>
      </w:pPr>
    </w:p>
    <w:p w14:paraId="5CF95827" w14:textId="77777777" w:rsidR="00590C1F" w:rsidRPr="00590C1F" w:rsidRDefault="00590C1F" w:rsidP="00590C1F">
      <w:pPr>
        <w:pStyle w:val="Notedebasdepage"/>
        <w:jc w:val="both"/>
        <w:rPr>
          <w:rFonts w:ascii="CGP" w:hAnsi="CGP"/>
          <w:sz w:val="32"/>
          <w:szCs w:val="32"/>
        </w:rPr>
      </w:pPr>
    </w:p>
    <w:p w14:paraId="64B7B5B2" w14:textId="77777777" w:rsidR="00590C1F" w:rsidRPr="00590C1F" w:rsidRDefault="00590C1F" w:rsidP="00590C1F">
      <w:pPr>
        <w:pStyle w:val="Notedebasdepage"/>
        <w:jc w:val="both"/>
        <w:rPr>
          <w:rFonts w:ascii="CGP" w:hAnsi="CGP"/>
          <w:sz w:val="32"/>
          <w:szCs w:val="32"/>
        </w:rPr>
      </w:pPr>
    </w:p>
    <w:p w14:paraId="76C24C38" w14:textId="77777777" w:rsidR="00590C1F" w:rsidRPr="00590C1F" w:rsidRDefault="00590C1F" w:rsidP="00590C1F">
      <w:pPr>
        <w:pStyle w:val="Notedebasdepage"/>
        <w:jc w:val="both"/>
        <w:rPr>
          <w:rFonts w:ascii="CGP" w:hAnsi="CGP"/>
          <w:sz w:val="32"/>
          <w:szCs w:val="32"/>
        </w:rPr>
      </w:pPr>
    </w:p>
    <w:p w14:paraId="16F30964" w14:textId="1F544CAC" w:rsidR="00590C1F" w:rsidRPr="00590C1F" w:rsidRDefault="00590C1F" w:rsidP="00590C1F">
      <w:pPr>
        <w:pStyle w:val="Titre2"/>
        <w:numPr>
          <w:ilvl w:val="1"/>
          <w:numId w:val="17"/>
        </w:numPr>
        <w:ind w:left="1488" w:hanging="360"/>
        <w:jc w:val="both"/>
        <w:rPr>
          <w:rFonts w:ascii="CGP" w:hAnsi="CGP"/>
        </w:rPr>
      </w:pPr>
      <w:bookmarkStart w:id="5" w:name="_Toc203386740"/>
      <w:r>
        <w:rPr>
          <w:rFonts w:ascii="CGP" w:hAnsi="CGP"/>
          <w:caps/>
        </w:rPr>
        <w:t>ORGANIGRAMME DE L’ÉQUIPE EN PHASE DE RÉALISATION DU SI</w:t>
      </w:r>
      <w:bookmarkEnd w:id="5"/>
    </w:p>
    <w:p w14:paraId="04BBFD5A" w14:textId="77777777" w:rsidR="00590C1F" w:rsidRDefault="00590C1F" w:rsidP="00590C1F">
      <w:pPr>
        <w:pStyle w:val="Notedebasdepage"/>
        <w:rPr>
          <w:rFonts w:ascii="CGP" w:hAnsi="CGP"/>
          <w:sz w:val="22"/>
          <w:szCs w:val="22"/>
        </w:rPr>
      </w:pPr>
    </w:p>
    <w:p w14:paraId="3AF305C4" w14:textId="77777777" w:rsidR="00590C1F" w:rsidRDefault="00590C1F" w:rsidP="00590C1F">
      <w:pPr>
        <w:pStyle w:val="Notedebasdepage"/>
        <w:rPr>
          <w:rFonts w:ascii="CGP" w:hAnsi="CGP"/>
          <w:sz w:val="22"/>
          <w:szCs w:val="22"/>
        </w:rPr>
      </w:pPr>
    </w:p>
    <w:p w14:paraId="18310028" w14:textId="77777777" w:rsidR="00590C1F" w:rsidRDefault="00590C1F" w:rsidP="00590C1F">
      <w:pPr>
        <w:pStyle w:val="Notedebasdepage"/>
        <w:rPr>
          <w:rFonts w:ascii="CGP" w:hAnsi="CGP"/>
          <w:sz w:val="22"/>
          <w:szCs w:val="22"/>
        </w:rPr>
      </w:pPr>
    </w:p>
    <w:p w14:paraId="2ADFAABE" w14:textId="77777777" w:rsidR="00590C1F" w:rsidRDefault="00590C1F" w:rsidP="00590C1F">
      <w:pPr>
        <w:pStyle w:val="Notedebasdepage"/>
        <w:rPr>
          <w:rFonts w:ascii="CGP" w:hAnsi="CGP"/>
          <w:sz w:val="22"/>
          <w:szCs w:val="22"/>
        </w:rPr>
      </w:pPr>
    </w:p>
    <w:p w14:paraId="61A5F4F1" w14:textId="77777777" w:rsidR="00590C1F" w:rsidRDefault="00590C1F" w:rsidP="00590C1F">
      <w:pPr>
        <w:pStyle w:val="Notedebasdepage"/>
        <w:rPr>
          <w:rFonts w:ascii="CGP" w:hAnsi="CGP"/>
          <w:sz w:val="22"/>
          <w:szCs w:val="22"/>
        </w:rPr>
      </w:pPr>
    </w:p>
    <w:p w14:paraId="36B2AB0D" w14:textId="77777777" w:rsidR="00590C1F" w:rsidRDefault="00590C1F" w:rsidP="00590C1F">
      <w:pPr>
        <w:pStyle w:val="Notedebasdepage"/>
        <w:rPr>
          <w:rFonts w:ascii="CGP" w:hAnsi="CGP"/>
          <w:sz w:val="22"/>
          <w:szCs w:val="22"/>
        </w:rPr>
      </w:pPr>
    </w:p>
    <w:p w14:paraId="7F58E1F8" w14:textId="77777777" w:rsidR="00590C1F" w:rsidRDefault="00590C1F" w:rsidP="00590C1F">
      <w:pPr>
        <w:pStyle w:val="Notedebasdepage"/>
        <w:rPr>
          <w:rFonts w:ascii="CGP" w:hAnsi="CGP"/>
          <w:sz w:val="22"/>
          <w:szCs w:val="22"/>
        </w:rPr>
      </w:pPr>
    </w:p>
    <w:p w14:paraId="0FE1D58B" w14:textId="77777777" w:rsidR="00590C1F" w:rsidRDefault="00590C1F" w:rsidP="00590C1F">
      <w:pPr>
        <w:pStyle w:val="Notedebasdepage"/>
        <w:rPr>
          <w:rFonts w:ascii="CGP" w:hAnsi="CGP"/>
          <w:sz w:val="22"/>
          <w:szCs w:val="22"/>
        </w:rPr>
      </w:pPr>
    </w:p>
    <w:p w14:paraId="65C9DEEE" w14:textId="64BA36B6" w:rsidR="00590C1F" w:rsidRPr="00590C1F" w:rsidRDefault="00590C1F" w:rsidP="00590C1F">
      <w:pPr>
        <w:pStyle w:val="Titre2"/>
        <w:numPr>
          <w:ilvl w:val="1"/>
          <w:numId w:val="17"/>
        </w:numPr>
        <w:ind w:left="1488" w:hanging="360"/>
        <w:jc w:val="both"/>
        <w:rPr>
          <w:rFonts w:ascii="CGP" w:hAnsi="CGP"/>
        </w:rPr>
      </w:pPr>
      <w:bookmarkStart w:id="6" w:name="_Toc203386741"/>
      <w:r>
        <w:rPr>
          <w:rFonts w:ascii="CGP" w:hAnsi="CGP"/>
          <w:caps/>
        </w:rPr>
        <w:t>ORGANIGRAMME DE L’ÉQUIPE EN PHASE DE PRESTATIONS D’ASSISTANCE TECHNIQUE</w:t>
      </w:r>
      <w:bookmarkEnd w:id="6"/>
    </w:p>
    <w:p w14:paraId="7E9CB71D" w14:textId="77777777" w:rsidR="00590C1F" w:rsidRPr="00B3529E" w:rsidRDefault="00590C1F" w:rsidP="00A63588">
      <w:pPr>
        <w:pStyle w:val="Notedebasdepage"/>
        <w:rPr>
          <w:rFonts w:ascii="CGP" w:hAnsi="CGP"/>
          <w:sz w:val="22"/>
          <w:szCs w:val="22"/>
        </w:rPr>
      </w:pPr>
    </w:p>
    <w:p w14:paraId="30CBF5D8" w14:textId="77777777" w:rsidR="00A63588" w:rsidRDefault="00A63588" w:rsidP="00A63588"/>
    <w:p w14:paraId="2E3E140B" w14:textId="77777777" w:rsidR="003D6E80" w:rsidRDefault="003D6E80" w:rsidP="00A63588"/>
    <w:p w14:paraId="1BA31FFC" w14:textId="77777777" w:rsidR="00A63588" w:rsidRDefault="00A63588" w:rsidP="00A63588"/>
    <w:p w14:paraId="5C0EC915" w14:textId="77777777" w:rsidR="00A63588" w:rsidRPr="00227427" w:rsidRDefault="00A63588" w:rsidP="00A63588">
      <w:pPr>
        <w:pStyle w:val="Titre1"/>
        <w:numPr>
          <w:ilvl w:val="0"/>
          <w:numId w:val="17"/>
        </w:numPr>
        <w:ind w:left="768" w:hanging="360"/>
        <w:rPr>
          <w:rFonts w:ascii="CGP" w:hAnsi="CGP"/>
        </w:rPr>
      </w:pPr>
      <w:bookmarkStart w:id="7" w:name="_Toc203386742"/>
      <w:r>
        <w:rPr>
          <w:rFonts w:ascii="CGP" w:hAnsi="CGP"/>
        </w:rPr>
        <w:t>ENGAGEMENTS ENVIRONNEMENTAUX ET SOCIAUX</w:t>
      </w:r>
      <w:bookmarkEnd w:id="7"/>
    </w:p>
    <w:p w14:paraId="3E450FDC" w14:textId="77777777" w:rsidR="00A63588" w:rsidRPr="002C5022" w:rsidRDefault="00A63588" w:rsidP="00A63588">
      <w:pPr>
        <w:pStyle w:val="Notedebasdepage"/>
        <w:jc w:val="both"/>
        <w:rPr>
          <w:rFonts w:ascii="CGP" w:hAnsi="CGP"/>
          <w:sz w:val="22"/>
          <w:szCs w:val="22"/>
        </w:rPr>
      </w:pPr>
    </w:p>
    <w:p w14:paraId="7A7E2D9B" w14:textId="77777777" w:rsidR="00A63588" w:rsidRPr="00472287" w:rsidRDefault="00A63588" w:rsidP="00A63588">
      <w:pPr>
        <w:pStyle w:val="Standard"/>
        <w:spacing w:before="0"/>
        <w:rPr>
          <w:rFonts w:ascii="Aptos" w:hAnsi="Aptos"/>
        </w:rPr>
      </w:pPr>
    </w:p>
    <w:p w14:paraId="55A88679" w14:textId="11E15BDC" w:rsidR="00A63588" w:rsidRPr="00472287" w:rsidRDefault="00A63588" w:rsidP="00A63588">
      <w:pPr>
        <w:jc w:val="both"/>
        <w:rPr>
          <w:rFonts w:cs="Calibri"/>
        </w:rPr>
      </w:pPr>
      <w:r>
        <w:rPr>
          <w:rFonts w:cs="Calibri"/>
        </w:rPr>
        <w:t xml:space="preserve">Description des modalités prises par le </w:t>
      </w:r>
      <w:r w:rsidRPr="00472287">
        <w:rPr>
          <w:rFonts w:cs="Calibri"/>
        </w:rPr>
        <w:t xml:space="preserve">titulaire </w:t>
      </w:r>
      <w:r>
        <w:rPr>
          <w:rFonts w:cs="Calibri"/>
        </w:rPr>
        <w:t>pour</w:t>
      </w:r>
      <w:r w:rsidR="003D6E80">
        <w:rPr>
          <w:rFonts w:cs="Calibri"/>
        </w:rPr>
        <w:t xml:space="preserve"> optimiser son emprunte carbone et participer à l’insertion sociale des personnes en précarité et/ ou difficultés sociales et économiques</w:t>
      </w:r>
      <w:r w:rsidRPr="00472287">
        <w:rPr>
          <w:rFonts w:cs="Calibri"/>
        </w:rPr>
        <w:t>.</w:t>
      </w:r>
    </w:p>
    <w:p w14:paraId="3D3BB0D7" w14:textId="77777777" w:rsidR="00A63588" w:rsidRPr="00472287" w:rsidRDefault="00A63588" w:rsidP="00A63588">
      <w:pPr>
        <w:jc w:val="both"/>
        <w:rPr>
          <w:rFonts w:cs="Calibri"/>
        </w:rPr>
      </w:pPr>
    </w:p>
    <w:p w14:paraId="1F175BC5" w14:textId="77777777" w:rsidR="00A63588" w:rsidRDefault="00A63588" w:rsidP="00A63588"/>
    <w:p w14:paraId="4B8EE071" w14:textId="77777777" w:rsidR="0021022A" w:rsidRDefault="0021022A" w:rsidP="00A63588"/>
    <w:p w14:paraId="4EDCC8E5" w14:textId="77777777" w:rsidR="0021022A" w:rsidRDefault="0021022A" w:rsidP="00A63588"/>
    <w:p w14:paraId="633A2958" w14:textId="77777777" w:rsidR="0021022A" w:rsidRDefault="0021022A" w:rsidP="00A63588"/>
    <w:p w14:paraId="3C15F1C6" w14:textId="142442AA" w:rsidR="003D6E80" w:rsidRPr="00227427" w:rsidRDefault="003D6E80" w:rsidP="003D6E80">
      <w:pPr>
        <w:pStyle w:val="Titre1"/>
        <w:numPr>
          <w:ilvl w:val="0"/>
          <w:numId w:val="17"/>
        </w:numPr>
        <w:ind w:left="851"/>
        <w:jc w:val="both"/>
        <w:rPr>
          <w:rFonts w:ascii="CGP" w:hAnsi="CGP"/>
        </w:rPr>
      </w:pPr>
      <w:bookmarkStart w:id="8" w:name="_Toc203386743"/>
      <w:r>
        <w:rPr>
          <w:rFonts w:ascii="CGP" w:hAnsi="CGP"/>
        </w:rPr>
        <w:t>MODALITÉS DE FORMATION DU PERSONNEL UTILISATEUR AU SI</w:t>
      </w:r>
      <w:bookmarkEnd w:id="8"/>
    </w:p>
    <w:p w14:paraId="30E90E93" w14:textId="77777777" w:rsidR="003D6E80" w:rsidRPr="002C5022" w:rsidRDefault="003D6E80" w:rsidP="003D6E80">
      <w:pPr>
        <w:pStyle w:val="Notedebasdepage"/>
        <w:jc w:val="both"/>
        <w:rPr>
          <w:rFonts w:ascii="CGP" w:hAnsi="CGP"/>
          <w:sz w:val="22"/>
          <w:szCs w:val="22"/>
        </w:rPr>
      </w:pPr>
    </w:p>
    <w:p w14:paraId="29A32815" w14:textId="24E3086C" w:rsidR="003D6E80" w:rsidRPr="00472287" w:rsidRDefault="003D6E80" w:rsidP="003D6E80">
      <w:pPr>
        <w:jc w:val="both"/>
        <w:rPr>
          <w:rFonts w:cs="Calibri"/>
        </w:rPr>
      </w:pPr>
      <w:r>
        <w:rPr>
          <w:rFonts w:cs="Calibri"/>
        </w:rPr>
        <w:t xml:space="preserve">Description des modalités prises par le </w:t>
      </w:r>
      <w:r w:rsidRPr="00472287">
        <w:rPr>
          <w:rFonts w:cs="Calibri"/>
        </w:rPr>
        <w:t xml:space="preserve">titulaire </w:t>
      </w:r>
      <w:r>
        <w:rPr>
          <w:rFonts w:cs="Calibri"/>
        </w:rPr>
        <w:t xml:space="preserve">pour transférer la garde et l’exploitation du SI </w:t>
      </w:r>
      <w:r w:rsidR="0021022A">
        <w:rPr>
          <w:rFonts w:cs="Calibri"/>
        </w:rPr>
        <w:t xml:space="preserve">au pouvoir adjudicateur </w:t>
      </w:r>
      <w:r>
        <w:rPr>
          <w:rFonts w:cs="Calibri"/>
        </w:rPr>
        <w:t>(sessions de formation, livrables, accompagnement en phase de VA, VSR etc.)</w:t>
      </w:r>
    </w:p>
    <w:p w14:paraId="451B1C35" w14:textId="77777777" w:rsidR="003D6E80" w:rsidRPr="00472287" w:rsidRDefault="003D6E80" w:rsidP="00A63588"/>
    <w:p w14:paraId="5E285FA5" w14:textId="1271A280" w:rsidR="00A63588" w:rsidRPr="00C94DE0" w:rsidRDefault="00A63588" w:rsidP="0070184D">
      <w:pPr>
        <w:pStyle w:val="Titre1"/>
        <w:numPr>
          <w:ilvl w:val="0"/>
          <w:numId w:val="17"/>
        </w:numPr>
        <w:ind w:left="851"/>
        <w:jc w:val="both"/>
        <w:rPr>
          <w:rFonts w:ascii="CGP" w:hAnsi="CGP"/>
        </w:rPr>
      </w:pPr>
      <w:bookmarkStart w:id="9" w:name="_Toc203386744"/>
      <w:r>
        <w:rPr>
          <w:rFonts w:ascii="CGP" w:hAnsi="CGP"/>
        </w:rPr>
        <w:t>COMPLEMENT AU CADRE DE REPONSE TECHNIQUE</w:t>
      </w:r>
      <w:bookmarkEnd w:id="9"/>
    </w:p>
    <w:p w14:paraId="4DEA16EE" w14:textId="77777777" w:rsidR="00A63588" w:rsidRPr="003F6EF7" w:rsidRDefault="00A63588" w:rsidP="00A63588">
      <w:pPr>
        <w:jc w:val="both"/>
        <w:rPr>
          <w:rFonts w:ascii="CGP" w:hAnsi="CGP"/>
          <w:i/>
        </w:rPr>
      </w:pPr>
    </w:p>
    <w:p w14:paraId="287E8812" w14:textId="77777777" w:rsidR="00A63588" w:rsidRDefault="00A63588" w:rsidP="00A63588">
      <w:pPr>
        <w:jc w:val="both"/>
        <w:rPr>
          <w:rFonts w:ascii="CGP" w:hAnsi="CGP"/>
          <w:i/>
        </w:rPr>
      </w:pPr>
      <w:r>
        <w:rPr>
          <w:rFonts w:ascii="CGP" w:hAnsi="CGP"/>
          <w:i/>
        </w:rPr>
        <w:t>L’entreprise peut complémenter le présent cadre de réponse technique par toute autre pièce annexe qu’elle juge utile à soutenir son offre.</w:t>
      </w:r>
    </w:p>
    <w:p w14:paraId="1936EBB0" w14:textId="77777777" w:rsidR="00A63588" w:rsidRDefault="00A63588" w:rsidP="00A63588">
      <w:pPr>
        <w:jc w:val="both"/>
        <w:rPr>
          <w:rFonts w:ascii="CGP" w:hAnsi="CGP"/>
          <w:i/>
        </w:rPr>
      </w:pPr>
    </w:p>
    <w:p w14:paraId="6AFC8DE9" w14:textId="77777777" w:rsidR="00A63588" w:rsidRPr="003F6EF7" w:rsidRDefault="00A63588" w:rsidP="00A63588">
      <w:pPr>
        <w:jc w:val="both"/>
        <w:rPr>
          <w:rFonts w:ascii="CGP" w:hAnsi="CGP"/>
          <w:i/>
        </w:rPr>
      </w:pPr>
      <w:r>
        <w:rPr>
          <w:rFonts w:ascii="CGP" w:hAnsi="CGP"/>
          <w:i/>
        </w:rPr>
        <w:t>Il est toutefois rappelé que le choix de l’offre économiquement la plus avantageuse se fera selon les critères et pondérations définis au règlement de la consultation et repris point par point dans le présent cadre de réponse technique.</w:t>
      </w:r>
    </w:p>
    <w:p w14:paraId="75DD0EB7" w14:textId="77777777" w:rsidR="00A63588" w:rsidRDefault="00A63588" w:rsidP="00A63588">
      <w:pPr>
        <w:rPr>
          <w:rFonts w:ascii="CGP" w:hAnsi="CGP"/>
          <w:u w:val="single"/>
        </w:rPr>
      </w:pPr>
    </w:p>
    <w:p w14:paraId="3C8A720D" w14:textId="77777777" w:rsidR="00A63588" w:rsidRPr="003F6EF7" w:rsidRDefault="00A63588" w:rsidP="00A63588">
      <w:pPr>
        <w:rPr>
          <w:rFonts w:ascii="CGP" w:hAnsi="CGP"/>
          <w:u w:val="single"/>
        </w:rPr>
      </w:pPr>
    </w:p>
    <w:p w14:paraId="7C812A9A" w14:textId="205AE402" w:rsidR="257AC646" w:rsidRDefault="257AC646">
      <w:r>
        <w:br w:type="page"/>
      </w:r>
    </w:p>
    <w:p w14:paraId="009348B8" w14:textId="77777777" w:rsidR="257AC646" w:rsidRDefault="257AC646" w:rsidP="257AC646">
      <w:pPr>
        <w:pBdr>
          <w:top w:val="single" w:sz="4" w:space="1" w:color="auto"/>
          <w:left w:val="single" w:sz="4" w:space="4" w:color="auto"/>
          <w:bottom w:val="single" w:sz="4" w:space="1" w:color="auto"/>
          <w:right w:val="single" w:sz="4" w:space="4" w:color="auto"/>
        </w:pBdr>
        <w:spacing w:after="0"/>
        <w:jc w:val="both"/>
        <w:rPr>
          <w:b/>
          <w:bCs/>
        </w:rPr>
      </w:pPr>
    </w:p>
    <w:p w14:paraId="2E5DAF3C" w14:textId="0B6B0682" w:rsidR="06A2C3CF" w:rsidRDefault="06A2C3CF" w:rsidP="257AC646">
      <w:pPr>
        <w:pBdr>
          <w:top w:val="single" w:sz="4" w:space="1" w:color="auto"/>
          <w:left w:val="single" w:sz="4" w:space="4" w:color="auto"/>
          <w:bottom w:val="single" w:sz="4" w:space="1" w:color="auto"/>
          <w:right w:val="single" w:sz="4" w:space="4" w:color="auto"/>
        </w:pBdr>
        <w:spacing w:after="0"/>
        <w:jc w:val="both"/>
      </w:pPr>
      <w:r w:rsidRPr="257AC646">
        <w:rPr>
          <w:b/>
          <w:bCs/>
        </w:rPr>
        <w:t xml:space="preserve">Annexe 4 au règlement de la consultation relative à la présentation du mémoire méthodologique </w:t>
      </w:r>
    </w:p>
    <w:p w14:paraId="4C2954B1" w14:textId="77777777" w:rsidR="257AC646" w:rsidRDefault="257AC646" w:rsidP="257AC646">
      <w:pPr>
        <w:pBdr>
          <w:top w:val="single" w:sz="4" w:space="1" w:color="auto"/>
          <w:left w:val="single" w:sz="4" w:space="4" w:color="auto"/>
          <w:bottom w:val="single" w:sz="4" w:space="1" w:color="auto"/>
          <w:right w:val="single" w:sz="4" w:space="4" w:color="auto"/>
        </w:pBdr>
        <w:jc w:val="both"/>
        <w:rPr>
          <w:b/>
          <w:bCs/>
        </w:rPr>
      </w:pPr>
    </w:p>
    <w:p w14:paraId="29BD32DC" w14:textId="77777777" w:rsidR="257AC646" w:rsidRDefault="257AC646" w:rsidP="257AC646">
      <w:pPr>
        <w:rPr>
          <w:b/>
          <w:bCs/>
        </w:rPr>
      </w:pPr>
    </w:p>
    <w:p w14:paraId="60120FFF" w14:textId="77777777" w:rsidR="06A2C3CF" w:rsidRDefault="06A2C3CF" w:rsidP="257AC646">
      <w:pPr>
        <w:spacing w:line="240" w:lineRule="atLeast"/>
        <w:rPr>
          <w:rFonts w:ascii="CGP" w:hAnsi="CGP"/>
          <w:sz w:val="24"/>
          <w:szCs w:val="24"/>
        </w:rPr>
      </w:pPr>
      <w:r>
        <w:rPr>
          <w:noProof/>
        </w:rPr>
        <w:drawing>
          <wp:inline distT="0" distB="0" distL="0" distR="0" wp14:anchorId="0EDD052F" wp14:editId="6B2A2A41">
            <wp:extent cx="2318385" cy="513080"/>
            <wp:effectExtent l="0" t="0" r="0" b="0"/>
            <wp:docPr id="554016553" name="Image 5476475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18385" cy="513080"/>
                    </a:xfrm>
                    <a:prstGeom prst="rect">
                      <a:avLst/>
                    </a:prstGeom>
                    <a:noFill/>
                    <a:ln>
                      <a:noFill/>
                    </a:ln>
                  </pic:spPr>
                </pic:pic>
              </a:graphicData>
            </a:graphic>
          </wp:inline>
        </w:drawing>
      </w:r>
    </w:p>
    <w:p w14:paraId="5D38956E" w14:textId="77777777" w:rsidR="257AC646" w:rsidRDefault="257AC646" w:rsidP="257AC646">
      <w:pPr>
        <w:spacing w:line="240" w:lineRule="atLeast"/>
        <w:jc w:val="center"/>
        <w:rPr>
          <w:rFonts w:ascii="CGP" w:hAnsi="CGP"/>
          <w:sz w:val="24"/>
          <w:szCs w:val="24"/>
        </w:rPr>
      </w:pPr>
    </w:p>
    <w:p w14:paraId="77DCDB36" w14:textId="77777777" w:rsidR="257AC646" w:rsidRDefault="257AC646" w:rsidP="257AC646">
      <w:pPr>
        <w:spacing w:line="240" w:lineRule="atLeast"/>
        <w:jc w:val="center"/>
        <w:rPr>
          <w:rFonts w:ascii="CGP" w:hAnsi="CGP"/>
          <w:sz w:val="24"/>
          <w:szCs w:val="24"/>
        </w:rPr>
      </w:pPr>
    </w:p>
    <w:p w14:paraId="2D41B43B" w14:textId="64CA8CE1" w:rsidR="06A2C3CF" w:rsidRDefault="00D774CE" w:rsidP="257AC646">
      <w:pPr>
        <w:pStyle w:val="Titre"/>
        <w:pBdr>
          <w:top w:val="single" w:sz="6" w:space="1" w:color="auto"/>
          <w:left w:val="single" w:sz="6" w:space="4" w:color="auto"/>
          <w:bottom w:val="single" w:sz="6" w:space="1" w:color="auto"/>
          <w:right w:val="single" w:sz="6" w:space="4" w:color="auto"/>
        </w:pBdr>
        <w:jc w:val="center"/>
        <w:rPr>
          <w:rFonts w:ascii="Aptos" w:hAnsi="Aptos" w:cs="Tahoma"/>
          <w:b/>
          <w:bCs/>
          <w:sz w:val="28"/>
          <w:szCs w:val="28"/>
        </w:rPr>
      </w:pPr>
      <w:r>
        <w:rPr>
          <w:rFonts w:ascii="Aptos" w:hAnsi="Aptos" w:cs="Tahoma"/>
          <w:b/>
          <w:bCs/>
          <w:sz w:val="28"/>
          <w:szCs w:val="28"/>
        </w:rPr>
        <w:t>2026-02</w:t>
      </w:r>
      <w:r w:rsidR="06A2C3CF" w:rsidRPr="257AC646">
        <w:rPr>
          <w:rFonts w:ascii="Aptos" w:hAnsi="Aptos" w:cs="Tahoma"/>
          <w:b/>
          <w:bCs/>
          <w:sz w:val="28"/>
          <w:szCs w:val="28"/>
        </w:rPr>
        <w:t xml:space="preserve"> - </w:t>
      </w:r>
      <w:r w:rsidR="06A2C3CF" w:rsidRPr="257AC646">
        <w:rPr>
          <w:rFonts w:ascii="Aptos" w:hAnsi="Aptos"/>
          <w:b/>
          <w:bCs/>
          <w:sz w:val="28"/>
          <w:szCs w:val="28"/>
        </w:rPr>
        <w:t>Rédaction des spécifications techniques détaillées, réalisation du site internet de la FEMIS et assistance au suivi technique du futur système.</w:t>
      </w:r>
    </w:p>
    <w:p w14:paraId="04B5EB56" w14:textId="77777777" w:rsidR="257AC646" w:rsidRDefault="257AC646" w:rsidP="257AC646">
      <w:pPr>
        <w:spacing w:line="240" w:lineRule="atLeast"/>
        <w:jc w:val="center"/>
        <w:rPr>
          <w:rFonts w:ascii="CGP" w:hAnsi="CGP"/>
          <w:sz w:val="24"/>
          <w:szCs w:val="24"/>
        </w:rPr>
      </w:pPr>
    </w:p>
    <w:p w14:paraId="14F5A1DE" w14:textId="502A9139" w:rsidR="257AC646" w:rsidRDefault="06A2C3CF" w:rsidP="309E63B4">
      <w:pPr>
        <w:pStyle w:val="Corpsdetexte22"/>
        <w:jc w:val="center"/>
        <w:rPr>
          <w:rFonts w:ascii="CGP" w:hAnsi="CGP"/>
          <w:b/>
          <w:bCs/>
          <w:color w:val="3333FF"/>
          <w:sz w:val="22"/>
          <w:szCs w:val="22"/>
        </w:rPr>
      </w:pPr>
      <w:r w:rsidRPr="309E63B4">
        <w:rPr>
          <w:rFonts w:ascii="CGP" w:hAnsi="CGP"/>
          <w:sz w:val="22"/>
          <w:szCs w:val="22"/>
        </w:rPr>
        <w:t xml:space="preserve">Numéro de consultation : </w:t>
      </w:r>
      <w:r w:rsidR="00D774CE">
        <w:rPr>
          <w:rFonts w:ascii="CGP" w:hAnsi="CGP"/>
          <w:b/>
          <w:bCs/>
          <w:color w:val="3333FF"/>
          <w:sz w:val="22"/>
          <w:szCs w:val="22"/>
        </w:rPr>
        <w:t>2026-02</w:t>
      </w:r>
    </w:p>
    <w:p w14:paraId="73EB8989" w14:textId="0C51DD5D" w:rsidR="309E63B4" w:rsidRPr="009C7247" w:rsidRDefault="309E63B4" w:rsidP="309E63B4">
      <w:pPr>
        <w:rPr>
          <w:rFonts w:ascii="CGP" w:hAnsi="CGP"/>
          <w:color w:val="000000" w:themeColor="text1"/>
          <w:u w:val="single"/>
        </w:rPr>
      </w:pPr>
    </w:p>
    <w:p w14:paraId="182DE7BC" w14:textId="0A63468F" w:rsidR="57CD8E2B" w:rsidRPr="009C7247" w:rsidRDefault="00C22F47" w:rsidP="309E63B4">
      <w:pPr>
        <w:pStyle w:val="Corpsdetexte21"/>
        <w:keepNext/>
        <w:spacing w:line="259" w:lineRule="auto"/>
        <w:jc w:val="center"/>
        <w:rPr>
          <w:rFonts w:ascii="Aptos" w:hAnsi="Aptos"/>
          <w:b/>
          <w:bCs/>
          <w:color w:val="000000" w:themeColor="text1"/>
          <w:sz w:val="28"/>
          <w:szCs w:val="28"/>
        </w:rPr>
      </w:pPr>
      <w:r w:rsidRPr="009C7247">
        <w:rPr>
          <w:rFonts w:ascii="Aptos" w:hAnsi="Aptos"/>
          <w:b/>
          <w:bCs/>
          <w:color w:val="000000" w:themeColor="text1"/>
          <w:sz w:val="28"/>
          <w:szCs w:val="28"/>
        </w:rPr>
        <w:t>Détail quantitatif estimé (DQE</w:t>
      </w:r>
      <w:r w:rsidR="57CD8E2B" w:rsidRPr="009C7247">
        <w:rPr>
          <w:rFonts w:ascii="Aptos" w:hAnsi="Aptos"/>
          <w:b/>
          <w:bCs/>
          <w:color w:val="000000" w:themeColor="text1"/>
          <w:sz w:val="28"/>
          <w:szCs w:val="28"/>
        </w:rPr>
        <w:t>)</w:t>
      </w:r>
    </w:p>
    <w:p w14:paraId="0CFCE7DC" w14:textId="4AD12A5C" w:rsidR="57CD8E2B" w:rsidRDefault="57CD8E2B" w:rsidP="309E63B4">
      <w:pPr>
        <w:pStyle w:val="Corpsdetexte21"/>
        <w:spacing w:line="259" w:lineRule="auto"/>
        <w:jc w:val="center"/>
        <w:rPr>
          <w:rFonts w:ascii="Aptos" w:hAnsi="Aptos"/>
          <w:b/>
          <w:bCs/>
          <w:sz w:val="28"/>
          <w:szCs w:val="28"/>
        </w:rPr>
      </w:pPr>
      <w:r w:rsidRPr="309E63B4">
        <w:rPr>
          <w:rFonts w:ascii="Aptos" w:hAnsi="Aptos"/>
          <w:b/>
          <w:bCs/>
          <w:sz w:val="28"/>
          <w:szCs w:val="28"/>
        </w:rPr>
        <w:t xml:space="preserve">Marché : Refonte du site internet de La Fémis </w:t>
      </w:r>
    </w:p>
    <w:p w14:paraId="583C8C32" w14:textId="743A89E3" w:rsidR="57CD8E2B" w:rsidRDefault="57CD8E2B" w:rsidP="309E63B4">
      <w:pPr>
        <w:pStyle w:val="Corpsdetexte21"/>
        <w:spacing w:line="259" w:lineRule="auto"/>
        <w:jc w:val="center"/>
        <w:rPr>
          <w:rFonts w:ascii="Aptos" w:hAnsi="Aptos"/>
          <w:b/>
          <w:bCs/>
          <w:sz w:val="28"/>
          <w:szCs w:val="28"/>
        </w:rPr>
      </w:pPr>
      <w:r w:rsidRPr="309E63B4">
        <w:rPr>
          <w:rFonts w:ascii="Aptos" w:hAnsi="Aptos"/>
          <w:b/>
          <w:bCs/>
          <w:sz w:val="28"/>
          <w:szCs w:val="28"/>
        </w:rPr>
        <w:t>Assistance technique et maintenance annuel</w:t>
      </w:r>
    </w:p>
    <w:p w14:paraId="14174493" w14:textId="366D85AE" w:rsidR="309E63B4" w:rsidRDefault="309E63B4" w:rsidP="309E63B4">
      <w:pPr>
        <w:pStyle w:val="Corpsdetexte21"/>
        <w:spacing w:line="259" w:lineRule="auto"/>
        <w:jc w:val="center"/>
        <w:rPr>
          <w:rFonts w:ascii="Aptos" w:hAnsi="Aptos"/>
          <w:b/>
          <w:bCs/>
          <w:sz w:val="28"/>
          <w:szCs w:val="28"/>
        </w:rPr>
      </w:pPr>
    </w:p>
    <w:tbl>
      <w:tblPr>
        <w:tblW w:w="0" w:type="auto"/>
        <w:tblLook w:val="06A0" w:firstRow="1" w:lastRow="0" w:firstColumn="1" w:lastColumn="0" w:noHBand="1" w:noVBand="1"/>
      </w:tblPr>
      <w:tblGrid>
        <w:gridCol w:w="446"/>
        <w:gridCol w:w="3582"/>
        <w:gridCol w:w="1090"/>
        <w:gridCol w:w="1292"/>
        <w:gridCol w:w="1213"/>
        <w:gridCol w:w="1419"/>
      </w:tblGrid>
      <w:tr w:rsidR="309E63B4" w14:paraId="71F54C8A" w14:textId="77777777" w:rsidTr="309E63B4">
        <w:trPr>
          <w:trHeight w:val="300"/>
        </w:trPr>
        <w:tc>
          <w:tcPr>
            <w:tcW w:w="1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105" w:type="dxa"/>
              <w:right w:w="105" w:type="dxa"/>
            </w:tcMar>
            <w:vAlign w:val="center"/>
          </w:tcPr>
          <w:p w14:paraId="3DD74C18" w14:textId="1E6DE2BB" w:rsidR="309E63B4" w:rsidRDefault="309E63B4" w:rsidP="309E63B4">
            <w:pPr>
              <w:spacing w:after="0"/>
              <w:jc w:val="center"/>
              <w:rPr>
                <w:rFonts w:ascii="Univers" w:eastAsia="Univers" w:hAnsi="Univers" w:cs="Univers"/>
                <w:sz w:val="20"/>
                <w:szCs w:val="20"/>
              </w:rPr>
            </w:pPr>
            <w:r w:rsidRPr="309E63B4">
              <w:rPr>
                <w:rFonts w:ascii="Univers" w:eastAsia="Univers" w:hAnsi="Univers" w:cs="Univers"/>
                <w:b/>
                <w:bCs/>
                <w:sz w:val="20"/>
                <w:szCs w:val="20"/>
              </w:rPr>
              <w:t>N°</w:t>
            </w:r>
          </w:p>
        </w:tc>
        <w:tc>
          <w:tcPr>
            <w:tcW w:w="451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105" w:type="dxa"/>
              <w:right w:w="105" w:type="dxa"/>
            </w:tcMar>
            <w:vAlign w:val="center"/>
          </w:tcPr>
          <w:p w14:paraId="4B687409" w14:textId="6FDC0C23" w:rsidR="309E63B4" w:rsidRDefault="309E63B4" w:rsidP="309E63B4">
            <w:pPr>
              <w:spacing w:after="0"/>
              <w:jc w:val="center"/>
              <w:rPr>
                <w:rFonts w:ascii="Univers" w:eastAsia="Univers" w:hAnsi="Univers" w:cs="Univers"/>
                <w:sz w:val="20"/>
                <w:szCs w:val="20"/>
              </w:rPr>
            </w:pPr>
            <w:r w:rsidRPr="309E63B4">
              <w:rPr>
                <w:rFonts w:ascii="Univers" w:eastAsia="Univers" w:hAnsi="Univers" w:cs="Univers"/>
                <w:b/>
                <w:bCs/>
                <w:sz w:val="20"/>
                <w:szCs w:val="20"/>
              </w:rPr>
              <w:t>Prestation</w:t>
            </w:r>
          </w:p>
        </w:tc>
        <w:tc>
          <w:tcPr>
            <w:tcW w:w="117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105" w:type="dxa"/>
              <w:right w:w="105" w:type="dxa"/>
            </w:tcMar>
            <w:vAlign w:val="center"/>
          </w:tcPr>
          <w:p w14:paraId="75E74FCF" w14:textId="171494E3" w:rsidR="309E63B4" w:rsidRDefault="309E63B4" w:rsidP="309E63B4">
            <w:pPr>
              <w:spacing w:after="0"/>
              <w:jc w:val="center"/>
              <w:rPr>
                <w:rFonts w:ascii="Univers" w:eastAsia="Univers" w:hAnsi="Univers" w:cs="Univers"/>
                <w:sz w:val="20"/>
                <w:szCs w:val="20"/>
              </w:rPr>
            </w:pPr>
            <w:r w:rsidRPr="309E63B4">
              <w:rPr>
                <w:rFonts w:ascii="Univers" w:eastAsia="Univers" w:hAnsi="Univers" w:cs="Univers"/>
                <w:b/>
                <w:bCs/>
                <w:sz w:val="20"/>
                <w:szCs w:val="20"/>
              </w:rPr>
              <w:t>Unité</w:t>
            </w:r>
          </w:p>
        </w:tc>
        <w:tc>
          <w:tcPr>
            <w:tcW w:w="133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105" w:type="dxa"/>
              <w:right w:w="105" w:type="dxa"/>
            </w:tcMar>
            <w:vAlign w:val="center"/>
          </w:tcPr>
          <w:p w14:paraId="021A72C9" w14:textId="02074C39" w:rsidR="309E63B4" w:rsidRDefault="309E63B4" w:rsidP="309E63B4">
            <w:pPr>
              <w:spacing w:after="0"/>
              <w:jc w:val="center"/>
              <w:rPr>
                <w:rFonts w:ascii="Univers" w:eastAsia="Univers" w:hAnsi="Univers" w:cs="Univers"/>
                <w:sz w:val="20"/>
                <w:szCs w:val="20"/>
              </w:rPr>
            </w:pPr>
            <w:r w:rsidRPr="309E63B4">
              <w:rPr>
                <w:rFonts w:ascii="Univers" w:eastAsia="Univers" w:hAnsi="Univers" w:cs="Univers"/>
                <w:b/>
                <w:bCs/>
                <w:sz w:val="20"/>
                <w:szCs w:val="20"/>
              </w:rPr>
              <w:t>Quantité estimative</w:t>
            </w:r>
          </w:p>
        </w:tc>
        <w:tc>
          <w:tcPr>
            <w:tcW w:w="13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105" w:type="dxa"/>
              <w:right w:w="105" w:type="dxa"/>
            </w:tcMar>
            <w:vAlign w:val="center"/>
          </w:tcPr>
          <w:p w14:paraId="347DDB49" w14:textId="5832CB9C" w:rsidR="309E63B4" w:rsidRDefault="309E63B4" w:rsidP="309E63B4">
            <w:pPr>
              <w:spacing w:after="0"/>
              <w:jc w:val="center"/>
              <w:rPr>
                <w:rFonts w:ascii="Univers" w:eastAsia="Univers" w:hAnsi="Univers" w:cs="Univers"/>
                <w:sz w:val="20"/>
                <w:szCs w:val="20"/>
              </w:rPr>
            </w:pPr>
            <w:r w:rsidRPr="309E63B4">
              <w:rPr>
                <w:rFonts w:ascii="Univers" w:eastAsia="Univers" w:hAnsi="Univers" w:cs="Univers"/>
                <w:b/>
                <w:bCs/>
                <w:sz w:val="20"/>
                <w:szCs w:val="20"/>
              </w:rPr>
              <w:t>Prix unitaire HT (€)</w:t>
            </w:r>
          </w:p>
        </w:tc>
        <w:tc>
          <w:tcPr>
            <w:tcW w:w="160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105" w:type="dxa"/>
              <w:right w:w="105" w:type="dxa"/>
            </w:tcMar>
            <w:vAlign w:val="center"/>
          </w:tcPr>
          <w:p w14:paraId="74C686B9" w14:textId="3853B372" w:rsidR="309E63B4" w:rsidRDefault="309E63B4" w:rsidP="309E63B4">
            <w:pPr>
              <w:spacing w:after="0"/>
              <w:jc w:val="center"/>
              <w:rPr>
                <w:rFonts w:ascii="Univers" w:eastAsia="Univers" w:hAnsi="Univers" w:cs="Univers"/>
                <w:sz w:val="20"/>
                <w:szCs w:val="20"/>
              </w:rPr>
            </w:pPr>
            <w:r w:rsidRPr="309E63B4">
              <w:rPr>
                <w:rFonts w:ascii="Univers" w:eastAsia="Univers" w:hAnsi="Univers" w:cs="Univers"/>
                <w:b/>
                <w:bCs/>
                <w:sz w:val="20"/>
                <w:szCs w:val="20"/>
              </w:rPr>
              <w:t>Total estimatif HT (€)</w:t>
            </w:r>
          </w:p>
        </w:tc>
      </w:tr>
      <w:tr w:rsidR="309E63B4" w14:paraId="5C724055" w14:textId="77777777" w:rsidTr="309E63B4">
        <w:trPr>
          <w:trHeight w:val="300"/>
        </w:trPr>
        <w:tc>
          <w:tcPr>
            <w:tcW w:w="1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105" w:type="dxa"/>
              <w:right w:w="105" w:type="dxa"/>
            </w:tcMar>
            <w:vAlign w:val="center"/>
          </w:tcPr>
          <w:p w14:paraId="60737603" w14:textId="65618F9B" w:rsidR="309E63B4" w:rsidRDefault="309E63B4" w:rsidP="309E63B4">
            <w:pPr>
              <w:spacing w:after="0"/>
              <w:rPr>
                <w:rFonts w:ascii="Univers" w:eastAsia="Univers" w:hAnsi="Univers" w:cs="Univers"/>
                <w:sz w:val="20"/>
                <w:szCs w:val="20"/>
              </w:rPr>
            </w:pPr>
            <w:r w:rsidRPr="309E63B4">
              <w:rPr>
                <w:rFonts w:ascii="Univers" w:eastAsia="Univers" w:hAnsi="Univers" w:cs="Univers"/>
                <w:sz w:val="20"/>
                <w:szCs w:val="20"/>
              </w:rPr>
              <w:t>1</w:t>
            </w:r>
          </w:p>
        </w:tc>
        <w:tc>
          <w:tcPr>
            <w:tcW w:w="451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105" w:type="dxa"/>
              <w:right w:w="105" w:type="dxa"/>
            </w:tcMar>
            <w:vAlign w:val="center"/>
          </w:tcPr>
          <w:p w14:paraId="5C4F8CBC" w14:textId="0886E1C0" w:rsidR="309E63B4" w:rsidRDefault="309E63B4" w:rsidP="309E63B4">
            <w:pPr>
              <w:spacing w:after="0"/>
              <w:rPr>
                <w:rFonts w:ascii="Univers" w:eastAsia="Univers" w:hAnsi="Univers" w:cs="Univers"/>
                <w:sz w:val="20"/>
                <w:szCs w:val="20"/>
              </w:rPr>
            </w:pPr>
            <w:r w:rsidRPr="309E63B4">
              <w:rPr>
                <w:rFonts w:ascii="Univers" w:eastAsia="Univers" w:hAnsi="Univers" w:cs="Univers"/>
                <w:sz w:val="20"/>
                <w:szCs w:val="20"/>
              </w:rPr>
              <w:t>Assistance technique / support fonctionnel</w:t>
            </w:r>
          </w:p>
        </w:tc>
        <w:tc>
          <w:tcPr>
            <w:tcW w:w="117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105" w:type="dxa"/>
              <w:right w:w="105" w:type="dxa"/>
            </w:tcMar>
            <w:vAlign w:val="center"/>
          </w:tcPr>
          <w:p w14:paraId="53D83169" w14:textId="3E81EA8A" w:rsidR="309E63B4" w:rsidRDefault="309E63B4" w:rsidP="309E63B4">
            <w:pPr>
              <w:spacing w:after="0"/>
              <w:rPr>
                <w:rFonts w:ascii="Univers" w:eastAsia="Univers" w:hAnsi="Univers" w:cs="Univers"/>
                <w:sz w:val="20"/>
                <w:szCs w:val="20"/>
              </w:rPr>
            </w:pPr>
            <w:r w:rsidRPr="309E63B4">
              <w:rPr>
                <w:rFonts w:ascii="Univers" w:eastAsia="Univers" w:hAnsi="Univers" w:cs="Univers"/>
                <w:sz w:val="20"/>
                <w:szCs w:val="20"/>
              </w:rPr>
              <w:t>Heure</w:t>
            </w:r>
          </w:p>
        </w:tc>
        <w:tc>
          <w:tcPr>
            <w:tcW w:w="133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105" w:type="dxa"/>
              <w:right w:w="105" w:type="dxa"/>
            </w:tcMar>
            <w:vAlign w:val="center"/>
          </w:tcPr>
          <w:p w14:paraId="094F3954" w14:textId="4EEFE359" w:rsidR="309E63B4" w:rsidRDefault="002B7638" w:rsidP="309E63B4">
            <w:pPr>
              <w:spacing w:after="0"/>
              <w:rPr>
                <w:rFonts w:ascii="Univers" w:eastAsia="Univers" w:hAnsi="Univers" w:cs="Univers"/>
                <w:sz w:val="20"/>
                <w:szCs w:val="20"/>
              </w:rPr>
            </w:pPr>
            <w:r>
              <w:rPr>
                <w:rFonts w:ascii="Univers" w:eastAsia="Univers" w:hAnsi="Univers" w:cs="Univers"/>
                <w:sz w:val="20"/>
                <w:szCs w:val="20"/>
              </w:rPr>
              <w:t>20</w:t>
            </w:r>
          </w:p>
        </w:tc>
        <w:tc>
          <w:tcPr>
            <w:tcW w:w="13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105" w:type="dxa"/>
              <w:right w:w="105" w:type="dxa"/>
            </w:tcMar>
            <w:vAlign w:val="center"/>
          </w:tcPr>
          <w:p w14:paraId="53270651" w14:textId="10705502" w:rsidR="309E63B4" w:rsidRDefault="309E63B4" w:rsidP="309E63B4">
            <w:pPr>
              <w:rPr>
                <w:rFonts w:ascii="Univers" w:eastAsia="Univers" w:hAnsi="Univers" w:cs="Univers"/>
                <w:sz w:val="20"/>
                <w:szCs w:val="20"/>
              </w:rPr>
            </w:pPr>
          </w:p>
        </w:tc>
        <w:tc>
          <w:tcPr>
            <w:tcW w:w="160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105" w:type="dxa"/>
              <w:right w:w="105" w:type="dxa"/>
            </w:tcMar>
            <w:vAlign w:val="center"/>
          </w:tcPr>
          <w:p w14:paraId="4C43D852" w14:textId="79371D65" w:rsidR="309E63B4" w:rsidRDefault="309E63B4" w:rsidP="309E63B4">
            <w:pPr>
              <w:rPr>
                <w:rFonts w:ascii="Univers" w:eastAsia="Univers" w:hAnsi="Univers" w:cs="Univers"/>
                <w:sz w:val="20"/>
                <w:szCs w:val="20"/>
              </w:rPr>
            </w:pPr>
          </w:p>
        </w:tc>
      </w:tr>
      <w:tr w:rsidR="309E63B4" w14:paraId="0451A52B" w14:textId="77777777" w:rsidTr="309E63B4">
        <w:trPr>
          <w:trHeight w:val="300"/>
        </w:trPr>
        <w:tc>
          <w:tcPr>
            <w:tcW w:w="1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105" w:type="dxa"/>
              <w:right w:w="105" w:type="dxa"/>
            </w:tcMar>
            <w:vAlign w:val="center"/>
          </w:tcPr>
          <w:p w14:paraId="1049DB67" w14:textId="0586C411" w:rsidR="309E63B4" w:rsidRDefault="309E63B4" w:rsidP="309E63B4">
            <w:pPr>
              <w:spacing w:after="0"/>
              <w:rPr>
                <w:rFonts w:ascii="Univers" w:eastAsia="Univers" w:hAnsi="Univers" w:cs="Univers"/>
                <w:sz w:val="20"/>
                <w:szCs w:val="20"/>
              </w:rPr>
            </w:pPr>
            <w:r w:rsidRPr="309E63B4">
              <w:rPr>
                <w:rFonts w:ascii="Univers" w:eastAsia="Univers" w:hAnsi="Univers" w:cs="Univers"/>
                <w:sz w:val="20"/>
                <w:szCs w:val="20"/>
              </w:rPr>
              <w:t>2</w:t>
            </w:r>
          </w:p>
        </w:tc>
        <w:tc>
          <w:tcPr>
            <w:tcW w:w="451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105" w:type="dxa"/>
              <w:right w:w="105" w:type="dxa"/>
            </w:tcMar>
            <w:vAlign w:val="center"/>
          </w:tcPr>
          <w:p w14:paraId="218FD96F" w14:textId="4FDB591F" w:rsidR="309E63B4" w:rsidRDefault="309E63B4" w:rsidP="309E63B4">
            <w:pPr>
              <w:spacing w:after="0"/>
              <w:rPr>
                <w:rFonts w:ascii="Univers" w:eastAsia="Univers" w:hAnsi="Univers" w:cs="Univers"/>
                <w:sz w:val="20"/>
                <w:szCs w:val="20"/>
              </w:rPr>
            </w:pPr>
            <w:r w:rsidRPr="309E63B4">
              <w:rPr>
                <w:rFonts w:ascii="Univers" w:eastAsia="Univers" w:hAnsi="Univers" w:cs="Univers"/>
                <w:sz w:val="20"/>
                <w:szCs w:val="20"/>
              </w:rPr>
              <w:t>Développement évolutif (ajout ou modification de fonctionnalités)</w:t>
            </w:r>
          </w:p>
        </w:tc>
        <w:tc>
          <w:tcPr>
            <w:tcW w:w="117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105" w:type="dxa"/>
              <w:right w:w="105" w:type="dxa"/>
            </w:tcMar>
            <w:vAlign w:val="center"/>
          </w:tcPr>
          <w:p w14:paraId="13929F7E" w14:textId="4673C1FD" w:rsidR="309E63B4" w:rsidRDefault="309E63B4" w:rsidP="309E63B4">
            <w:pPr>
              <w:spacing w:after="0"/>
              <w:rPr>
                <w:rFonts w:ascii="Univers" w:eastAsia="Univers" w:hAnsi="Univers" w:cs="Univers"/>
                <w:sz w:val="20"/>
                <w:szCs w:val="20"/>
              </w:rPr>
            </w:pPr>
            <w:r w:rsidRPr="309E63B4">
              <w:rPr>
                <w:rFonts w:ascii="Univers" w:eastAsia="Univers" w:hAnsi="Univers" w:cs="Univers"/>
                <w:sz w:val="20"/>
                <w:szCs w:val="20"/>
              </w:rPr>
              <w:t>Jour</w:t>
            </w:r>
          </w:p>
        </w:tc>
        <w:tc>
          <w:tcPr>
            <w:tcW w:w="133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105" w:type="dxa"/>
              <w:right w:w="105" w:type="dxa"/>
            </w:tcMar>
            <w:vAlign w:val="center"/>
          </w:tcPr>
          <w:p w14:paraId="494AC293" w14:textId="5FC89911" w:rsidR="309E63B4" w:rsidRDefault="309E63B4" w:rsidP="309E63B4">
            <w:pPr>
              <w:spacing w:after="0"/>
              <w:rPr>
                <w:rFonts w:ascii="Univers" w:eastAsia="Univers" w:hAnsi="Univers" w:cs="Univers"/>
                <w:sz w:val="20"/>
                <w:szCs w:val="20"/>
              </w:rPr>
            </w:pPr>
            <w:r w:rsidRPr="309E63B4">
              <w:rPr>
                <w:rFonts w:ascii="Univers" w:eastAsia="Univers" w:hAnsi="Univers" w:cs="Univers"/>
                <w:sz w:val="20"/>
                <w:szCs w:val="20"/>
              </w:rPr>
              <w:t>1</w:t>
            </w:r>
            <w:r w:rsidR="002B7638">
              <w:rPr>
                <w:rFonts w:ascii="Univers" w:eastAsia="Univers" w:hAnsi="Univers" w:cs="Univers"/>
                <w:sz w:val="20"/>
                <w:szCs w:val="20"/>
              </w:rPr>
              <w:t>0</w:t>
            </w:r>
          </w:p>
        </w:tc>
        <w:tc>
          <w:tcPr>
            <w:tcW w:w="13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105" w:type="dxa"/>
              <w:right w:w="105" w:type="dxa"/>
            </w:tcMar>
            <w:vAlign w:val="center"/>
          </w:tcPr>
          <w:p w14:paraId="40D57512" w14:textId="58F7D698" w:rsidR="309E63B4" w:rsidRDefault="309E63B4" w:rsidP="309E63B4">
            <w:pPr>
              <w:rPr>
                <w:rFonts w:ascii="Univers" w:eastAsia="Univers" w:hAnsi="Univers" w:cs="Univers"/>
                <w:sz w:val="20"/>
                <w:szCs w:val="20"/>
              </w:rPr>
            </w:pPr>
          </w:p>
        </w:tc>
        <w:tc>
          <w:tcPr>
            <w:tcW w:w="160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105" w:type="dxa"/>
              <w:right w:w="105" w:type="dxa"/>
            </w:tcMar>
            <w:vAlign w:val="center"/>
          </w:tcPr>
          <w:p w14:paraId="7D05F8A1" w14:textId="4E326579" w:rsidR="309E63B4" w:rsidRDefault="309E63B4" w:rsidP="309E63B4">
            <w:pPr>
              <w:rPr>
                <w:rFonts w:ascii="Univers" w:eastAsia="Univers" w:hAnsi="Univers" w:cs="Univers"/>
                <w:sz w:val="20"/>
                <w:szCs w:val="20"/>
              </w:rPr>
            </w:pPr>
          </w:p>
        </w:tc>
      </w:tr>
      <w:tr w:rsidR="309E63B4" w14:paraId="6266ED8B" w14:textId="77777777" w:rsidTr="309E63B4">
        <w:trPr>
          <w:trHeight w:val="300"/>
        </w:trPr>
        <w:tc>
          <w:tcPr>
            <w:tcW w:w="1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105" w:type="dxa"/>
              <w:right w:w="105" w:type="dxa"/>
            </w:tcMar>
            <w:vAlign w:val="center"/>
          </w:tcPr>
          <w:p w14:paraId="78D90541" w14:textId="007816F6" w:rsidR="309E63B4" w:rsidRDefault="309E63B4" w:rsidP="309E63B4">
            <w:pPr>
              <w:spacing w:after="0"/>
              <w:rPr>
                <w:rFonts w:ascii="Univers" w:eastAsia="Univers" w:hAnsi="Univers" w:cs="Univers"/>
                <w:sz w:val="20"/>
                <w:szCs w:val="20"/>
              </w:rPr>
            </w:pPr>
            <w:r w:rsidRPr="309E63B4">
              <w:rPr>
                <w:rFonts w:ascii="Univers" w:eastAsia="Univers" w:hAnsi="Univers" w:cs="Univers"/>
                <w:sz w:val="20"/>
                <w:szCs w:val="20"/>
              </w:rPr>
              <w:t>3</w:t>
            </w:r>
          </w:p>
        </w:tc>
        <w:tc>
          <w:tcPr>
            <w:tcW w:w="451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105" w:type="dxa"/>
              <w:right w:w="105" w:type="dxa"/>
            </w:tcMar>
            <w:vAlign w:val="center"/>
          </w:tcPr>
          <w:p w14:paraId="23AA1E09" w14:textId="4C1DC50B" w:rsidR="309E63B4" w:rsidRDefault="309E63B4" w:rsidP="309E63B4">
            <w:pPr>
              <w:spacing w:after="0"/>
              <w:rPr>
                <w:rFonts w:ascii="Univers" w:eastAsia="Univers" w:hAnsi="Univers" w:cs="Univers"/>
                <w:sz w:val="20"/>
                <w:szCs w:val="20"/>
              </w:rPr>
            </w:pPr>
            <w:r w:rsidRPr="309E63B4">
              <w:rPr>
                <w:rFonts w:ascii="Univers" w:eastAsia="Univers" w:hAnsi="Univers" w:cs="Univers"/>
                <w:sz w:val="20"/>
                <w:szCs w:val="20"/>
              </w:rPr>
              <w:t>Intervention chef de projet / coordination</w:t>
            </w:r>
          </w:p>
        </w:tc>
        <w:tc>
          <w:tcPr>
            <w:tcW w:w="117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105" w:type="dxa"/>
              <w:right w:w="105" w:type="dxa"/>
            </w:tcMar>
            <w:vAlign w:val="center"/>
          </w:tcPr>
          <w:p w14:paraId="176277AB" w14:textId="2666A9E9" w:rsidR="309E63B4" w:rsidRDefault="309E63B4" w:rsidP="309E63B4">
            <w:pPr>
              <w:spacing w:after="0"/>
              <w:rPr>
                <w:rFonts w:ascii="Univers" w:eastAsia="Univers" w:hAnsi="Univers" w:cs="Univers"/>
                <w:sz w:val="20"/>
                <w:szCs w:val="20"/>
              </w:rPr>
            </w:pPr>
            <w:r w:rsidRPr="309E63B4">
              <w:rPr>
                <w:rFonts w:ascii="Univers" w:eastAsia="Univers" w:hAnsi="Univers" w:cs="Univers"/>
                <w:sz w:val="20"/>
                <w:szCs w:val="20"/>
              </w:rPr>
              <w:t>Jour</w:t>
            </w:r>
          </w:p>
        </w:tc>
        <w:tc>
          <w:tcPr>
            <w:tcW w:w="133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105" w:type="dxa"/>
              <w:right w:w="105" w:type="dxa"/>
            </w:tcMar>
            <w:vAlign w:val="center"/>
          </w:tcPr>
          <w:p w14:paraId="49DE3261" w14:textId="29AAB317" w:rsidR="309E63B4" w:rsidRDefault="309E63B4" w:rsidP="309E63B4">
            <w:pPr>
              <w:spacing w:after="0"/>
              <w:rPr>
                <w:rFonts w:ascii="Univers" w:eastAsia="Univers" w:hAnsi="Univers" w:cs="Univers"/>
                <w:sz w:val="20"/>
                <w:szCs w:val="20"/>
              </w:rPr>
            </w:pPr>
            <w:r w:rsidRPr="309E63B4">
              <w:rPr>
                <w:rFonts w:ascii="Univers" w:eastAsia="Univers" w:hAnsi="Univers" w:cs="Univers"/>
                <w:sz w:val="20"/>
                <w:szCs w:val="20"/>
              </w:rPr>
              <w:t>10</w:t>
            </w:r>
          </w:p>
        </w:tc>
        <w:tc>
          <w:tcPr>
            <w:tcW w:w="13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105" w:type="dxa"/>
              <w:right w:w="105" w:type="dxa"/>
            </w:tcMar>
            <w:vAlign w:val="center"/>
          </w:tcPr>
          <w:p w14:paraId="2B4D7F52" w14:textId="332AAD4E" w:rsidR="309E63B4" w:rsidRDefault="309E63B4" w:rsidP="309E63B4">
            <w:pPr>
              <w:rPr>
                <w:rFonts w:ascii="Univers" w:eastAsia="Univers" w:hAnsi="Univers" w:cs="Univers"/>
                <w:sz w:val="20"/>
                <w:szCs w:val="20"/>
              </w:rPr>
            </w:pPr>
          </w:p>
        </w:tc>
        <w:tc>
          <w:tcPr>
            <w:tcW w:w="160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105" w:type="dxa"/>
              <w:right w:w="105" w:type="dxa"/>
            </w:tcMar>
            <w:vAlign w:val="center"/>
          </w:tcPr>
          <w:p w14:paraId="21D69F5F" w14:textId="15D3B93F" w:rsidR="309E63B4" w:rsidRDefault="309E63B4" w:rsidP="309E63B4">
            <w:pPr>
              <w:rPr>
                <w:rFonts w:ascii="Univers" w:eastAsia="Univers" w:hAnsi="Univers" w:cs="Univers"/>
                <w:sz w:val="20"/>
                <w:szCs w:val="20"/>
              </w:rPr>
            </w:pPr>
          </w:p>
        </w:tc>
      </w:tr>
      <w:tr w:rsidR="309E63B4" w14:paraId="5DF58CFA" w14:textId="77777777" w:rsidTr="309E63B4">
        <w:trPr>
          <w:trHeight w:val="300"/>
        </w:trPr>
        <w:tc>
          <w:tcPr>
            <w:tcW w:w="1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105" w:type="dxa"/>
              <w:right w:w="105" w:type="dxa"/>
            </w:tcMar>
            <w:vAlign w:val="center"/>
          </w:tcPr>
          <w:p w14:paraId="7DE7A4DB" w14:textId="37B45AC2" w:rsidR="309E63B4" w:rsidRDefault="309E63B4" w:rsidP="309E63B4">
            <w:pPr>
              <w:spacing w:after="0"/>
              <w:rPr>
                <w:rFonts w:ascii="Univers" w:eastAsia="Univers" w:hAnsi="Univers" w:cs="Univers"/>
                <w:sz w:val="20"/>
                <w:szCs w:val="20"/>
              </w:rPr>
            </w:pPr>
            <w:r w:rsidRPr="309E63B4">
              <w:rPr>
                <w:rFonts w:ascii="Univers" w:eastAsia="Univers" w:hAnsi="Univers" w:cs="Univers"/>
                <w:sz w:val="20"/>
                <w:szCs w:val="20"/>
              </w:rPr>
              <w:t>4</w:t>
            </w:r>
          </w:p>
        </w:tc>
        <w:tc>
          <w:tcPr>
            <w:tcW w:w="451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105" w:type="dxa"/>
              <w:right w:w="105" w:type="dxa"/>
            </w:tcMar>
            <w:vAlign w:val="center"/>
          </w:tcPr>
          <w:p w14:paraId="2D728A8F" w14:textId="42E4C679" w:rsidR="309E63B4" w:rsidRDefault="309E63B4" w:rsidP="309E63B4">
            <w:pPr>
              <w:spacing w:after="0"/>
              <w:rPr>
                <w:rFonts w:ascii="Univers" w:eastAsia="Univers" w:hAnsi="Univers" w:cs="Univers"/>
                <w:sz w:val="20"/>
                <w:szCs w:val="20"/>
              </w:rPr>
            </w:pPr>
            <w:r w:rsidRPr="309E63B4">
              <w:rPr>
                <w:rFonts w:ascii="Univers" w:eastAsia="Univers" w:hAnsi="Univers" w:cs="Univers"/>
                <w:sz w:val="20"/>
                <w:szCs w:val="20"/>
              </w:rPr>
              <w:t>Formation complémentaire des équipes</w:t>
            </w:r>
          </w:p>
        </w:tc>
        <w:tc>
          <w:tcPr>
            <w:tcW w:w="117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105" w:type="dxa"/>
              <w:right w:w="105" w:type="dxa"/>
            </w:tcMar>
            <w:vAlign w:val="center"/>
          </w:tcPr>
          <w:p w14:paraId="32FCCEDE" w14:textId="11F54485" w:rsidR="309E63B4" w:rsidRDefault="309E63B4" w:rsidP="309E63B4">
            <w:pPr>
              <w:spacing w:after="0"/>
              <w:rPr>
                <w:rFonts w:ascii="Univers" w:eastAsia="Univers" w:hAnsi="Univers" w:cs="Univers"/>
                <w:sz w:val="20"/>
                <w:szCs w:val="20"/>
              </w:rPr>
            </w:pPr>
            <w:r w:rsidRPr="309E63B4">
              <w:rPr>
                <w:rFonts w:ascii="Univers" w:eastAsia="Univers" w:hAnsi="Univers" w:cs="Univers"/>
                <w:sz w:val="20"/>
                <w:szCs w:val="20"/>
              </w:rPr>
              <w:t>Demi-journée</w:t>
            </w:r>
          </w:p>
        </w:tc>
        <w:tc>
          <w:tcPr>
            <w:tcW w:w="133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105" w:type="dxa"/>
              <w:right w:w="105" w:type="dxa"/>
            </w:tcMar>
            <w:vAlign w:val="center"/>
          </w:tcPr>
          <w:p w14:paraId="78E63CC6" w14:textId="7C279BA8" w:rsidR="309E63B4" w:rsidRDefault="00346ABD" w:rsidP="309E63B4">
            <w:pPr>
              <w:spacing w:after="0"/>
              <w:rPr>
                <w:rFonts w:ascii="Univers" w:eastAsia="Univers" w:hAnsi="Univers" w:cs="Univers"/>
                <w:sz w:val="20"/>
                <w:szCs w:val="20"/>
              </w:rPr>
            </w:pPr>
            <w:r>
              <w:rPr>
                <w:rFonts w:ascii="Univers" w:eastAsia="Univers" w:hAnsi="Univers" w:cs="Univers"/>
                <w:sz w:val="20"/>
                <w:szCs w:val="20"/>
              </w:rPr>
              <w:t>2</w:t>
            </w:r>
          </w:p>
        </w:tc>
        <w:tc>
          <w:tcPr>
            <w:tcW w:w="13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105" w:type="dxa"/>
              <w:right w:w="105" w:type="dxa"/>
            </w:tcMar>
            <w:vAlign w:val="center"/>
          </w:tcPr>
          <w:p w14:paraId="0A44DD48" w14:textId="1384F598" w:rsidR="309E63B4" w:rsidRDefault="309E63B4" w:rsidP="309E63B4">
            <w:pPr>
              <w:rPr>
                <w:rFonts w:ascii="Univers" w:eastAsia="Univers" w:hAnsi="Univers" w:cs="Univers"/>
                <w:sz w:val="20"/>
                <w:szCs w:val="20"/>
              </w:rPr>
            </w:pPr>
          </w:p>
        </w:tc>
        <w:tc>
          <w:tcPr>
            <w:tcW w:w="160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105" w:type="dxa"/>
              <w:right w:w="105" w:type="dxa"/>
            </w:tcMar>
            <w:vAlign w:val="center"/>
          </w:tcPr>
          <w:p w14:paraId="406DE9DE" w14:textId="466CD8C4" w:rsidR="309E63B4" w:rsidRDefault="309E63B4" w:rsidP="309E63B4">
            <w:pPr>
              <w:rPr>
                <w:rFonts w:ascii="Univers" w:eastAsia="Univers" w:hAnsi="Univers" w:cs="Univers"/>
                <w:sz w:val="20"/>
                <w:szCs w:val="20"/>
              </w:rPr>
            </w:pPr>
          </w:p>
        </w:tc>
      </w:tr>
      <w:tr w:rsidR="309E63B4" w14:paraId="05B92DED" w14:textId="77777777" w:rsidTr="309E63B4">
        <w:trPr>
          <w:trHeight w:val="300"/>
        </w:trPr>
        <w:tc>
          <w:tcPr>
            <w:tcW w:w="1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105" w:type="dxa"/>
              <w:right w:w="105" w:type="dxa"/>
            </w:tcMar>
            <w:vAlign w:val="center"/>
          </w:tcPr>
          <w:p w14:paraId="69B64326" w14:textId="6A0AFBE5" w:rsidR="309E63B4" w:rsidRDefault="309E63B4" w:rsidP="309E63B4">
            <w:pPr>
              <w:spacing w:after="0"/>
              <w:rPr>
                <w:rFonts w:ascii="Univers" w:eastAsia="Univers" w:hAnsi="Univers" w:cs="Univers"/>
                <w:sz w:val="20"/>
                <w:szCs w:val="20"/>
              </w:rPr>
            </w:pPr>
            <w:r w:rsidRPr="309E63B4">
              <w:rPr>
                <w:rFonts w:ascii="Univers" w:eastAsia="Univers" w:hAnsi="Univers" w:cs="Univers"/>
                <w:sz w:val="20"/>
                <w:szCs w:val="20"/>
              </w:rPr>
              <w:t>5</w:t>
            </w:r>
          </w:p>
        </w:tc>
        <w:tc>
          <w:tcPr>
            <w:tcW w:w="451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105" w:type="dxa"/>
              <w:right w:w="105" w:type="dxa"/>
            </w:tcMar>
            <w:vAlign w:val="center"/>
          </w:tcPr>
          <w:p w14:paraId="58DD5CD0" w14:textId="3EA0622F" w:rsidR="309E63B4" w:rsidRDefault="309E63B4" w:rsidP="309E63B4">
            <w:pPr>
              <w:spacing w:after="0"/>
              <w:rPr>
                <w:rFonts w:ascii="Univers" w:eastAsia="Univers" w:hAnsi="Univers" w:cs="Univers"/>
                <w:sz w:val="20"/>
                <w:szCs w:val="20"/>
              </w:rPr>
            </w:pPr>
            <w:r w:rsidRPr="309E63B4">
              <w:rPr>
                <w:rFonts w:ascii="Univers" w:eastAsia="Univers" w:hAnsi="Univers" w:cs="Univers"/>
                <w:sz w:val="20"/>
                <w:szCs w:val="20"/>
              </w:rPr>
              <w:t>Intégration ou modification de contenus (pages, médias)</w:t>
            </w:r>
          </w:p>
        </w:tc>
        <w:tc>
          <w:tcPr>
            <w:tcW w:w="117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105" w:type="dxa"/>
              <w:right w:w="105" w:type="dxa"/>
            </w:tcMar>
            <w:vAlign w:val="center"/>
          </w:tcPr>
          <w:p w14:paraId="69DE53E9" w14:textId="63F5A4CF" w:rsidR="309E63B4" w:rsidRDefault="309E63B4" w:rsidP="309E63B4">
            <w:pPr>
              <w:spacing w:after="0"/>
              <w:rPr>
                <w:rFonts w:ascii="Univers" w:eastAsia="Univers" w:hAnsi="Univers" w:cs="Univers"/>
                <w:sz w:val="20"/>
                <w:szCs w:val="20"/>
              </w:rPr>
            </w:pPr>
            <w:r w:rsidRPr="309E63B4">
              <w:rPr>
                <w:rFonts w:ascii="Univers" w:eastAsia="Univers" w:hAnsi="Univers" w:cs="Univers"/>
                <w:sz w:val="20"/>
                <w:szCs w:val="20"/>
              </w:rPr>
              <w:t>Heure</w:t>
            </w:r>
          </w:p>
        </w:tc>
        <w:tc>
          <w:tcPr>
            <w:tcW w:w="133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105" w:type="dxa"/>
              <w:right w:w="105" w:type="dxa"/>
            </w:tcMar>
            <w:vAlign w:val="center"/>
          </w:tcPr>
          <w:p w14:paraId="49CC1423" w14:textId="22F9FA6A" w:rsidR="309E63B4" w:rsidRDefault="00FE2162" w:rsidP="309E63B4">
            <w:pPr>
              <w:spacing w:after="0"/>
              <w:rPr>
                <w:rFonts w:ascii="Univers" w:eastAsia="Univers" w:hAnsi="Univers" w:cs="Univers"/>
                <w:sz w:val="20"/>
                <w:szCs w:val="20"/>
              </w:rPr>
            </w:pPr>
            <w:r>
              <w:rPr>
                <w:rFonts w:ascii="Univers" w:eastAsia="Univers" w:hAnsi="Univers" w:cs="Univers"/>
                <w:sz w:val="20"/>
                <w:szCs w:val="20"/>
              </w:rPr>
              <w:t>16</w:t>
            </w:r>
          </w:p>
        </w:tc>
        <w:tc>
          <w:tcPr>
            <w:tcW w:w="13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105" w:type="dxa"/>
              <w:right w:w="105" w:type="dxa"/>
            </w:tcMar>
            <w:vAlign w:val="center"/>
          </w:tcPr>
          <w:p w14:paraId="3A6CA60A" w14:textId="738CCED2" w:rsidR="309E63B4" w:rsidRDefault="309E63B4" w:rsidP="309E63B4">
            <w:pPr>
              <w:rPr>
                <w:rFonts w:ascii="Univers" w:eastAsia="Univers" w:hAnsi="Univers" w:cs="Univers"/>
                <w:sz w:val="20"/>
                <w:szCs w:val="20"/>
              </w:rPr>
            </w:pPr>
          </w:p>
        </w:tc>
        <w:tc>
          <w:tcPr>
            <w:tcW w:w="160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105" w:type="dxa"/>
              <w:right w:w="105" w:type="dxa"/>
            </w:tcMar>
            <w:vAlign w:val="center"/>
          </w:tcPr>
          <w:p w14:paraId="20C44A46" w14:textId="0A2B2DB2" w:rsidR="309E63B4" w:rsidRDefault="309E63B4" w:rsidP="309E63B4">
            <w:pPr>
              <w:rPr>
                <w:rFonts w:ascii="Univers" w:eastAsia="Univers" w:hAnsi="Univers" w:cs="Univers"/>
                <w:sz w:val="20"/>
                <w:szCs w:val="20"/>
              </w:rPr>
            </w:pPr>
          </w:p>
        </w:tc>
      </w:tr>
      <w:tr w:rsidR="309E63B4" w14:paraId="1ADC13DE" w14:textId="77777777" w:rsidTr="309E63B4">
        <w:trPr>
          <w:trHeight w:val="300"/>
        </w:trPr>
        <w:tc>
          <w:tcPr>
            <w:tcW w:w="1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105" w:type="dxa"/>
              <w:right w:w="105" w:type="dxa"/>
            </w:tcMar>
            <w:vAlign w:val="center"/>
          </w:tcPr>
          <w:p w14:paraId="0850C254" w14:textId="7B574CA5" w:rsidR="309E63B4" w:rsidRDefault="309E63B4" w:rsidP="309E63B4">
            <w:pPr>
              <w:spacing w:after="0"/>
              <w:rPr>
                <w:rFonts w:ascii="Univers" w:eastAsia="Univers" w:hAnsi="Univers" w:cs="Univers"/>
                <w:sz w:val="20"/>
                <w:szCs w:val="20"/>
              </w:rPr>
            </w:pPr>
            <w:r w:rsidRPr="309E63B4">
              <w:rPr>
                <w:rFonts w:ascii="Univers" w:eastAsia="Univers" w:hAnsi="Univers" w:cs="Univers"/>
                <w:sz w:val="20"/>
                <w:szCs w:val="20"/>
              </w:rPr>
              <w:t>6</w:t>
            </w:r>
          </w:p>
        </w:tc>
        <w:tc>
          <w:tcPr>
            <w:tcW w:w="451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105" w:type="dxa"/>
              <w:right w:w="105" w:type="dxa"/>
            </w:tcMar>
            <w:vAlign w:val="center"/>
          </w:tcPr>
          <w:p w14:paraId="4E06DEC7" w14:textId="71741DC2" w:rsidR="309E63B4" w:rsidRDefault="309E63B4" w:rsidP="309E63B4">
            <w:pPr>
              <w:spacing w:after="0"/>
              <w:rPr>
                <w:rFonts w:ascii="Univers" w:eastAsia="Univers" w:hAnsi="Univers" w:cs="Univers"/>
                <w:sz w:val="20"/>
                <w:szCs w:val="20"/>
              </w:rPr>
            </w:pPr>
            <w:r w:rsidRPr="309E63B4">
              <w:rPr>
                <w:rFonts w:ascii="Univers" w:eastAsia="Univers" w:hAnsi="Univers" w:cs="Univers"/>
                <w:sz w:val="20"/>
                <w:szCs w:val="20"/>
              </w:rPr>
              <w:t>Mise à jour technique du CMS et des extensions</w:t>
            </w:r>
          </w:p>
        </w:tc>
        <w:tc>
          <w:tcPr>
            <w:tcW w:w="117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105" w:type="dxa"/>
              <w:right w:w="105" w:type="dxa"/>
            </w:tcMar>
            <w:vAlign w:val="center"/>
          </w:tcPr>
          <w:p w14:paraId="04C439A2" w14:textId="0B2D9BDF" w:rsidR="309E63B4" w:rsidRDefault="309E63B4" w:rsidP="309E63B4">
            <w:pPr>
              <w:spacing w:after="0"/>
              <w:rPr>
                <w:rFonts w:ascii="Univers" w:eastAsia="Univers" w:hAnsi="Univers" w:cs="Univers"/>
                <w:sz w:val="20"/>
                <w:szCs w:val="20"/>
              </w:rPr>
            </w:pPr>
            <w:r w:rsidRPr="309E63B4">
              <w:rPr>
                <w:rFonts w:ascii="Univers" w:eastAsia="Univers" w:hAnsi="Univers" w:cs="Univers"/>
                <w:sz w:val="20"/>
                <w:szCs w:val="20"/>
              </w:rPr>
              <w:t>Forfait</w:t>
            </w:r>
          </w:p>
        </w:tc>
        <w:tc>
          <w:tcPr>
            <w:tcW w:w="133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105" w:type="dxa"/>
              <w:right w:w="105" w:type="dxa"/>
            </w:tcMar>
            <w:vAlign w:val="center"/>
          </w:tcPr>
          <w:p w14:paraId="5E6729B0" w14:textId="342B13E4" w:rsidR="309E63B4" w:rsidRDefault="309E63B4" w:rsidP="309E63B4">
            <w:pPr>
              <w:spacing w:after="0"/>
              <w:rPr>
                <w:rFonts w:ascii="Univers" w:eastAsia="Univers" w:hAnsi="Univers" w:cs="Univers"/>
                <w:sz w:val="20"/>
                <w:szCs w:val="20"/>
              </w:rPr>
            </w:pPr>
            <w:r w:rsidRPr="309E63B4">
              <w:rPr>
                <w:rFonts w:ascii="Univers" w:eastAsia="Univers" w:hAnsi="Univers" w:cs="Univers"/>
                <w:sz w:val="20"/>
                <w:szCs w:val="20"/>
              </w:rPr>
              <w:t>2</w:t>
            </w:r>
          </w:p>
        </w:tc>
        <w:tc>
          <w:tcPr>
            <w:tcW w:w="13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105" w:type="dxa"/>
              <w:right w:w="105" w:type="dxa"/>
            </w:tcMar>
            <w:vAlign w:val="center"/>
          </w:tcPr>
          <w:p w14:paraId="219EBB7E" w14:textId="142B50D7" w:rsidR="309E63B4" w:rsidRDefault="309E63B4" w:rsidP="309E63B4">
            <w:pPr>
              <w:rPr>
                <w:rFonts w:ascii="Univers" w:eastAsia="Univers" w:hAnsi="Univers" w:cs="Univers"/>
                <w:sz w:val="20"/>
                <w:szCs w:val="20"/>
              </w:rPr>
            </w:pPr>
          </w:p>
        </w:tc>
        <w:tc>
          <w:tcPr>
            <w:tcW w:w="160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left w:w="105" w:type="dxa"/>
              <w:right w:w="105" w:type="dxa"/>
            </w:tcMar>
            <w:vAlign w:val="center"/>
          </w:tcPr>
          <w:p w14:paraId="56434BFC" w14:textId="2A097A50" w:rsidR="309E63B4" w:rsidRDefault="309E63B4" w:rsidP="309E63B4">
            <w:pPr>
              <w:rPr>
                <w:rFonts w:ascii="Univers" w:eastAsia="Univers" w:hAnsi="Univers" w:cs="Univers"/>
                <w:sz w:val="20"/>
                <w:szCs w:val="20"/>
              </w:rPr>
            </w:pPr>
          </w:p>
        </w:tc>
      </w:tr>
    </w:tbl>
    <w:p w14:paraId="383F1920" w14:textId="2740336D" w:rsidR="309E63B4" w:rsidRDefault="309E63B4" w:rsidP="309E63B4">
      <w:pPr>
        <w:jc w:val="center"/>
        <w:rPr>
          <w:rFonts w:ascii="Univers" w:eastAsia="Univers" w:hAnsi="Univers" w:cs="Univers"/>
          <w:color w:val="000000" w:themeColor="text1"/>
          <w:sz w:val="24"/>
          <w:szCs w:val="24"/>
        </w:rPr>
      </w:pPr>
    </w:p>
    <w:p w14:paraId="69448376" w14:textId="68C38CAA" w:rsidR="57CD8E2B" w:rsidRDefault="57CD8E2B" w:rsidP="00C22F47">
      <w:pPr>
        <w:spacing w:after="240"/>
        <w:jc w:val="both"/>
        <w:rPr>
          <w:rFonts w:ascii="Arial" w:eastAsia="Arial" w:hAnsi="Arial" w:cs="Arial"/>
          <w:color w:val="000000" w:themeColor="text1"/>
          <w:sz w:val="24"/>
          <w:szCs w:val="24"/>
        </w:rPr>
      </w:pPr>
      <w:r w:rsidRPr="309E63B4">
        <w:rPr>
          <w:rFonts w:ascii="Arial" w:eastAsia="Arial" w:hAnsi="Arial" w:cs="Arial"/>
          <w:color w:val="000000" w:themeColor="text1"/>
          <w:sz w:val="24"/>
          <w:szCs w:val="24"/>
        </w:rPr>
        <w:t>Les candidats complètent la colonne « Prix unitaire HT ».</w:t>
      </w:r>
    </w:p>
    <w:p w14:paraId="2E2B4A96" w14:textId="467ED601" w:rsidR="57CD8E2B" w:rsidRDefault="57CD8E2B" w:rsidP="00C22F47">
      <w:pPr>
        <w:spacing w:before="240" w:after="240"/>
        <w:jc w:val="both"/>
        <w:rPr>
          <w:rFonts w:ascii="Arial" w:eastAsia="Arial" w:hAnsi="Arial" w:cs="Arial"/>
          <w:color w:val="000000" w:themeColor="text1"/>
          <w:sz w:val="24"/>
          <w:szCs w:val="24"/>
        </w:rPr>
      </w:pPr>
      <w:r w:rsidRPr="309E63B4">
        <w:rPr>
          <w:rFonts w:ascii="Arial" w:eastAsia="Arial" w:hAnsi="Arial" w:cs="Arial"/>
          <w:color w:val="000000" w:themeColor="text1"/>
          <w:sz w:val="24"/>
          <w:szCs w:val="24"/>
        </w:rPr>
        <w:t>La colonne « Total estimatif » est obtenue en multipliant la quantité estimative par le prix unitaire.</w:t>
      </w:r>
    </w:p>
    <w:p w14:paraId="2F99CD10" w14:textId="6C7B760B" w:rsidR="57CD8E2B" w:rsidRDefault="57CD8E2B" w:rsidP="00C22F47">
      <w:pPr>
        <w:spacing w:before="240" w:after="240"/>
        <w:jc w:val="both"/>
        <w:rPr>
          <w:rFonts w:ascii="Arial" w:eastAsia="Arial" w:hAnsi="Arial" w:cs="Arial"/>
          <w:color w:val="000000" w:themeColor="text1"/>
          <w:sz w:val="24"/>
          <w:szCs w:val="24"/>
        </w:rPr>
      </w:pPr>
      <w:r w:rsidRPr="309E63B4">
        <w:rPr>
          <w:rFonts w:ascii="Arial" w:eastAsia="Arial" w:hAnsi="Arial" w:cs="Arial"/>
          <w:color w:val="000000" w:themeColor="text1"/>
          <w:sz w:val="24"/>
          <w:szCs w:val="24"/>
        </w:rPr>
        <w:t>Les quantités indiquées sont indicatives et servent uniquement à l’analyse des offres. Elles ne constituent pas un engagement contractuel du pouvoir adjudicateur.</w:t>
      </w:r>
    </w:p>
    <w:p w14:paraId="471F9669" w14:textId="27A5706B" w:rsidR="57CD8E2B" w:rsidRPr="00C22F47" w:rsidRDefault="57CD8E2B" w:rsidP="00C22F47">
      <w:pPr>
        <w:spacing w:before="240" w:after="240"/>
        <w:jc w:val="both"/>
        <w:rPr>
          <w:rFonts w:ascii="Arial" w:eastAsia="Arial" w:hAnsi="Arial" w:cs="Arial"/>
          <w:color w:val="EE0000"/>
          <w:sz w:val="24"/>
          <w:szCs w:val="24"/>
        </w:rPr>
      </w:pPr>
      <w:r w:rsidRPr="309E63B4">
        <w:rPr>
          <w:rFonts w:ascii="Arial" w:eastAsia="Arial" w:hAnsi="Arial" w:cs="Arial"/>
          <w:color w:val="000000" w:themeColor="text1"/>
          <w:sz w:val="24"/>
          <w:szCs w:val="24"/>
        </w:rPr>
        <w:t>Les prestations de la tranche optionnelle feront l’objet de bons de commande émis sur la base des prix unitaires du présent BPU</w:t>
      </w:r>
      <w:r w:rsidR="00C22F47">
        <w:rPr>
          <w:rFonts w:ascii="Arial" w:eastAsia="Arial" w:hAnsi="Arial" w:cs="Arial"/>
          <w:color w:val="000000" w:themeColor="text1"/>
          <w:sz w:val="24"/>
          <w:szCs w:val="24"/>
        </w:rPr>
        <w:t xml:space="preserve"> </w:t>
      </w:r>
      <w:r w:rsidR="00C22F47" w:rsidRPr="009B0B60">
        <w:rPr>
          <w:rFonts w:ascii="Arial" w:eastAsia="Arial" w:hAnsi="Arial" w:cs="Arial"/>
          <w:color w:val="000000" w:themeColor="text1"/>
          <w:sz w:val="24"/>
          <w:szCs w:val="24"/>
        </w:rPr>
        <w:t>figurant en annexe 3 de l’acte d’engagement</w:t>
      </w:r>
      <w:r w:rsidRPr="009B0B60">
        <w:rPr>
          <w:rFonts w:ascii="Arial" w:eastAsia="Arial" w:hAnsi="Arial" w:cs="Arial"/>
          <w:color w:val="000000" w:themeColor="text1"/>
          <w:sz w:val="24"/>
          <w:szCs w:val="24"/>
        </w:rPr>
        <w:t>.</w:t>
      </w:r>
    </w:p>
    <w:p w14:paraId="1C4372EC" w14:textId="6DF74A97" w:rsidR="309E63B4" w:rsidRDefault="309E63B4" w:rsidP="00C22F47">
      <w:pPr>
        <w:jc w:val="both"/>
        <w:rPr>
          <w:rFonts w:ascii="CGP" w:hAnsi="CGP"/>
          <w:highlight w:val="cyan"/>
          <w:u w:val="single"/>
        </w:rPr>
      </w:pPr>
    </w:p>
    <w:sectPr w:rsidR="309E63B4">
      <w:footerReference w:type="even" r:id="rId13"/>
      <w:footerReference w:type="default" r:id="rId14"/>
      <w:pgSz w:w="11906" w:h="16838"/>
      <w:pgMar w:top="1417" w:right="1417" w:bottom="1417"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3301E3" w14:textId="77777777" w:rsidR="0064018A" w:rsidRDefault="0064018A">
      <w:pPr>
        <w:spacing w:after="0"/>
      </w:pPr>
      <w:r>
        <w:separator/>
      </w:r>
    </w:p>
  </w:endnote>
  <w:endnote w:type="continuationSeparator" w:id="0">
    <w:p w14:paraId="4F3CD336" w14:textId="77777777" w:rsidR="0064018A" w:rsidRDefault="006401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New York">
    <w:panose1 w:val="02040503060506020304"/>
    <w:charset w:val="00"/>
    <w:family w:val="roman"/>
    <w:pitch w:val="variable"/>
  </w:font>
  <w:font w:name="CGP">
    <w:altName w:val="Calibri"/>
    <w:charset w:val="00"/>
    <w:family w:val="auto"/>
    <w:pitch w:val="variable"/>
    <w:sig w:usb0="A00000AF" w:usb1="1000204A" w:usb2="00000000" w:usb3="00000000" w:csb0="00000093" w:csb1="00000000"/>
  </w:font>
  <w:font w:name="Tahoma">
    <w:panose1 w:val="020B0604030504040204"/>
    <w:charset w:val="00"/>
    <w:family w:val="swiss"/>
    <w:pitch w:val="variable"/>
    <w:sig w:usb0="E1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Univers">
    <w:charset w:val="00"/>
    <w:family w:val="swiss"/>
    <w:pitch w:val="variable"/>
    <w:sig w:usb0="80000287" w:usb1="00000000" w:usb2="00000000" w:usb3="00000000" w:csb0="0000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rodepage"/>
      </w:rPr>
      <w:id w:val="-484697140"/>
      <w:docPartObj>
        <w:docPartGallery w:val="Page Numbers (Bottom of Page)"/>
        <w:docPartUnique/>
      </w:docPartObj>
    </w:sdtPr>
    <w:sdtEndPr>
      <w:rPr>
        <w:rStyle w:val="Numrodepage"/>
      </w:rPr>
    </w:sdtEndPr>
    <w:sdtContent>
      <w:p w14:paraId="60C71DC4" w14:textId="5FB6595A" w:rsidR="00881E31" w:rsidRDefault="00881E31" w:rsidP="00643B21">
        <w:pPr>
          <w:pStyle w:val="Pieddepage"/>
          <w:framePr w:wrap="none" w:vAnchor="text" w:hAnchor="margin" w:xAlign="right" w:y="1"/>
          <w:rPr>
            <w:rStyle w:val="Numrodepage"/>
          </w:rPr>
        </w:pPr>
        <w:r>
          <w:rPr>
            <w:rStyle w:val="Numrodepage"/>
          </w:rPr>
          <w:fldChar w:fldCharType="begin"/>
        </w:r>
        <w:r>
          <w:rPr>
            <w:rStyle w:val="Numrodepage"/>
          </w:rPr>
          <w:instrText xml:space="preserve"> PAGE </w:instrText>
        </w:r>
        <w:r>
          <w:rPr>
            <w:rStyle w:val="Numrodepage"/>
          </w:rPr>
          <w:fldChar w:fldCharType="end"/>
        </w:r>
      </w:p>
    </w:sdtContent>
  </w:sdt>
  <w:p w14:paraId="09E0D3DE" w14:textId="77777777" w:rsidR="00881E31" w:rsidRDefault="00881E31" w:rsidP="00881E31">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rodepage"/>
      </w:rPr>
      <w:id w:val="2093356695"/>
      <w:docPartObj>
        <w:docPartGallery w:val="Page Numbers (Bottom of Page)"/>
        <w:docPartUnique/>
      </w:docPartObj>
    </w:sdtPr>
    <w:sdtEndPr>
      <w:rPr>
        <w:rStyle w:val="Numrodepage"/>
      </w:rPr>
    </w:sdtEndPr>
    <w:sdtContent>
      <w:p w14:paraId="16788F60" w14:textId="669BDD32" w:rsidR="00881E31" w:rsidRDefault="00881E31" w:rsidP="00643B21">
        <w:pPr>
          <w:pStyle w:val="Pieddepage"/>
          <w:framePr w:wrap="none" w:vAnchor="text" w:hAnchor="margin" w:xAlign="right" w:y="1"/>
          <w:rPr>
            <w:rStyle w:val="Numrodepage"/>
          </w:rPr>
        </w:pPr>
        <w:r>
          <w:rPr>
            <w:rStyle w:val="Numrodepage"/>
          </w:rPr>
          <w:fldChar w:fldCharType="begin"/>
        </w:r>
        <w:r>
          <w:rPr>
            <w:rStyle w:val="Numrodepage"/>
          </w:rPr>
          <w:instrText xml:space="preserve"> PAGE </w:instrText>
        </w:r>
        <w:r>
          <w:rPr>
            <w:rStyle w:val="Numrodepage"/>
          </w:rPr>
          <w:fldChar w:fldCharType="separate"/>
        </w:r>
        <w:r>
          <w:rPr>
            <w:rStyle w:val="Numrodepage"/>
            <w:noProof/>
          </w:rPr>
          <w:t>1</w:t>
        </w:r>
        <w:r>
          <w:rPr>
            <w:rStyle w:val="Numrodepage"/>
          </w:rPr>
          <w:fldChar w:fldCharType="end"/>
        </w:r>
      </w:p>
    </w:sdtContent>
  </w:sdt>
  <w:p w14:paraId="30607F1D" w14:textId="60A85719" w:rsidR="00B35267" w:rsidRDefault="008D54D6">
    <w:pPr>
      <w:pStyle w:val="Pieddepage"/>
      <w:ind w:right="360"/>
    </w:pPr>
    <w:r>
      <w:t xml:space="preserve">RC </w:t>
    </w:r>
    <w:r w:rsidR="004F773A">
      <w:t>Refonte du site internet</w:t>
    </w:r>
    <w:r>
      <w:t xml:space="preserve"> – Fémis</w: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B0B75" w14:textId="77777777" w:rsidR="0064018A" w:rsidRDefault="0064018A">
      <w:pPr>
        <w:spacing w:after="0"/>
      </w:pPr>
      <w:r>
        <w:rPr>
          <w:color w:val="000000"/>
        </w:rPr>
        <w:separator/>
      </w:r>
    </w:p>
  </w:footnote>
  <w:footnote w:type="continuationSeparator" w:id="0">
    <w:p w14:paraId="135E693D" w14:textId="77777777" w:rsidR="0064018A" w:rsidRDefault="0064018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13253F"/>
    <w:multiLevelType w:val="multilevel"/>
    <w:tmpl w:val="4BA8D574"/>
    <w:lvl w:ilvl="0">
      <w:start w:val="1"/>
      <w:numFmt w:val="bullet"/>
      <w:lvlText w:val="o"/>
      <w:lvlJc w:val="left"/>
      <w:pPr>
        <w:ind w:left="1440" w:hanging="360"/>
      </w:pPr>
      <w:rPr>
        <w:rFonts w:ascii="Courier New" w:hAnsi="Courier New" w:cs="Courier New" w:hint="default"/>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1" w15:restartNumberingAfterBreak="0">
    <w:nsid w:val="0FD808B4"/>
    <w:multiLevelType w:val="hybridMultilevel"/>
    <w:tmpl w:val="3DD22E24"/>
    <w:lvl w:ilvl="0" w:tplc="040C0003">
      <w:start w:val="1"/>
      <w:numFmt w:val="bullet"/>
      <w:lvlText w:val="o"/>
      <w:lvlJc w:val="left"/>
      <w:pPr>
        <w:ind w:left="1428" w:hanging="360"/>
      </w:pPr>
      <w:rPr>
        <w:rFonts w:ascii="Courier New" w:hAnsi="Courier New" w:cs="Courier New"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 w15:restartNumberingAfterBreak="0">
    <w:nsid w:val="113343AD"/>
    <w:multiLevelType w:val="hybridMultilevel"/>
    <w:tmpl w:val="4F000CB6"/>
    <w:lvl w:ilvl="0" w:tplc="0156C13A">
      <w:start w:val="6"/>
      <w:numFmt w:val="decimal"/>
      <w:lvlText w:val="%1."/>
      <w:lvlJc w:val="left"/>
      <w:pPr>
        <w:ind w:left="720" w:hanging="360"/>
      </w:pPr>
    </w:lvl>
    <w:lvl w:ilvl="1" w:tplc="7862ED96">
      <w:start w:val="1"/>
      <w:numFmt w:val="lowerLetter"/>
      <w:lvlText w:val="%2."/>
      <w:lvlJc w:val="left"/>
      <w:pPr>
        <w:ind w:left="1440" w:hanging="360"/>
      </w:pPr>
    </w:lvl>
    <w:lvl w:ilvl="2" w:tplc="26747CDE">
      <w:start w:val="1"/>
      <w:numFmt w:val="lowerRoman"/>
      <w:lvlText w:val="%3."/>
      <w:lvlJc w:val="right"/>
      <w:pPr>
        <w:ind w:left="2160" w:hanging="180"/>
      </w:pPr>
    </w:lvl>
    <w:lvl w:ilvl="3" w:tplc="EA5C6C20">
      <w:start w:val="1"/>
      <w:numFmt w:val="decimal"/>
      <w:lvlText w:val="%4."/>
      <w:lvlJc w:val="left"/>
      <w:pPr>
        <w:ind w:left="2880" w:hanging="360"/>
      </w:pPr>
    </w:lvl>
    <w:lvl w:ilvl="4" w:tplc="82BAA46C">
      <w:start w:val="1"/>
      <w:numFmt w:val="lowerLetter"/>
      <w:lvlText w:val="%5."/>
      <w:lvlJc w:val="left"/>
      <w:pPr>
        <w:ind w:left="3600" w:hanging="360"/>
      </w:pPr>
    </w:lvl>
    <w:lvl w:ilvl="5" w:tplc="69C6491A">
      <w:start w:val="1"/>
      <w:numFmt w:val="lowerRoman"/>
      <w:lvlText w:val="%6."/>
      <w:lvlJc w:val="right"/>
      <w:pPr>
        <w:ind w:left="4320" w:hanging="180"/>
      </w:pPr>
    </w:lvl>
    <w:lvl w:ilvl="6" w:tplc="F5148A48">
      <w:start w:val="1"/>
      <w:numFmt w:val="decimal"/>
      <w:lvlText w:val="%7."/>
      <w:lvlJc w:val="left"/>
      <w:pPr>
        <w:ind w:left="5040" w:hanging="360"/>
      </w:pPr>
    </w:lvl>
    <w:lvl w:ilvl="7" w:tplc="5868DF0A">
      <w:start w:val="1"/>
      <w:numFmt w:val="lowerLetter"/>
      <w:lvlText w:val="%8."/>
      <w:lvlJc w:val="left"/>
      <w:pPr>
        <w:ind w:left="5760" w:hanging="360"/>
      </w:pPr>
    </w:lvl>
    <w:lvl w:ilvl="8" w:tplc="0F4C44C6">
      <w:start w:val="1"/>
      <w:numFmt w:val="lowerRoman"/>
      <w:lvlText w:val="%9."/>
      <w:lvlJc w:val="right"/>
      <w:pPr>
        <w:ind w:left="6480" w:hanging="180"/>
      </w:pPr>
    </w:lvl>
  </w:abstractNum>
  <w:abstractNum w:abstractNumId="3" w15:restartNumberingAfterBreak="0">
    <w:nsid w:val="166B407F"/>
    <w:multiLevelType w:val="multilevel"/>
    <w:tmpl w:val="0F7C6C64"/>
    <w:lvl w:ilvl="0">
      <w:start w:val="1"/>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00B74C4"/>
    <w:multiLevelType w:val="multilevel"/>
    <w:tmpl w:val="88743FEA"/>
    <w:lvl w:ilvl="0">
      <w:numFmt w:val="bullet"/>
      <w:lvlText w:val="o"/>
      <w:lvlJc w:val="left"/>
      <w:pPr>
        <w:ind w:left="1708" w:hanging="360"/>
      </w:pPr>
      <w:rPr>
        <w:rFonts w:ascii="Courier New" w:hAnsi="Courier New" w:cs="Courier New"/>
      </w:rPr>
    </w:lvl>
    <w:lvl w:ilvl="1">
      <w:numFmt w:val="bullet"/>
      <w:lvlText w:val="o"/>
      <w:lvlJc w:val="left"/>
      <w:pPr>
        <w:ind w:left="2428" w:hanging="360"/>
      </w:pPr>
      <w:rPr>
        <w:rFonts w:ascii="Courier New" w:hAnsi="Courier New" w:cs="Courier New"/>
      </w:rPr>
    </w:lvl>
    <w:lvl w:ilvl="2">
      <w:numFmt w:val="bullet"/>
      <w:lvlText w:val=""/>
      <w:lvlJc w:val="left"/>
      <w:pPr>
        <w:ind w:left="3148" w:hanging="360"/>
      </w:pPr>
      <w:rPr>
        <w:rFonts w:ascii="Wingdings" w:hAnsi="Wingdings"/>
      </w:rPr>
    </w:lvl>
    <w:lvl w:ilvl="3">
      <w:numFmt w:val="bullet"/>
      <w:lvlText w:val=""/>
      <w:lvlJc w:val="left"/>
      <w:pPr>
        <w:ind w:left="3868" w:hanging="360"/>
      </w:pPr>
      <w:rPr>
        <w:rFonts w:ascii="Symbol" w:hAnsi="Symbol"/>
      </w:rPr>
    </w:lvl>
    <w:lvl w:ilvl="4">
      <w:numFmt w:val="bullet"/>
      <w:lvlText w:val="o"/>
      <w:lvlJc w:val="left"/>
      <w:pPr>
        <w:ind w:left="4588" w:hanging="360"/>
      </w:pPr>
      <w:rPr>
        <w:rFonts w:ascii="Courier New" w:hAnsi="Courier New" w:cs="Courier New"/>
      </w:rPr>
    </w:lvl>
    <w:lvl w:ilvl="5">
      <w:numFmt w:val="bullet"/>
      <w:lvlText w:val=""/>
      <w:lvlJc w:val="left"/>
      <w:pPr>
        <w:ind w:left="5308" w:hanging="360"/>
      </w:pPr>
      <w:rPr>
        <w:rFonts w:ascii="Wingdings" w:hAnsi="Wingdings"/>
      </w:rPr>
    </w:lvl>
    <w:lvl w:ilvl="6">
      <w:numFmt w:val="bullet"/>
      <w:lvlText w:val=""/>
      <w:lvlJc w:val="left"/>
      <w:pPr>
        <w:ind w:left="6028" w:hanging="360"/>
      </w:pPr>
      <w:rPr>
        <w:rFonts w:ascii="Symbol" w:hAnsi="Symbol"/>
      </w:rPr>
    </w:lvl>
    <w:lvl w:ilvl="7">
      <w:numFmt w:val="bullet"/>
      <w:lvlText w:val="o"/>
      <w:lvlJc w:val="left"/>
      <w:pPr>
        <w:ind w:left="6748" w:hanging="360"/>
      </w:pPr>
      <w:rPr>
        <w:rFonts w:ascii="Courier New" w:hAnsi="Courier New" w:cs="Courier New"/>
      </w:rPr>
    </w:lvl>
    <w:lvl w:ilvl="8">
      <w:numFmt w:val="bullet"/>
      <w:lvlText w:val=""/>
      <w:lvlJc w:val="left"/>
      <w:pPr>
        <w:ind w:left="7468" w:hanging="360"/>
      </w:pPr>
      <w:rPr>
        <w:rFonts w:ascii="Wingdings" w:hAnsi="Wingdings"/>
      </w:rPr>
    </w:lvl>
  </w:abstractNum>
  <w:abstractNum w:abstractNumId="5" w15:restartNumberingAfterBreak="0">
    <w:nsid w:val="20A6262F"/>
    <w:multiLevelType w:val="multilevel"/>
    <w:tmpl w:val="1D301DA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21632C36"/>
    <w:multiLevelType w:val="hybridMultilevel"/>
    <w:tmpl w:val="8D322374"/>
    <w:lvl w:ilvl="0" w:tplc="7ED07762">
      <w:start w:val="1"/>
      <w:numFmt w:val="bullet"/>
      <w:lvlText w:val=""/>
      <w:lvlJc w:val="left"/>
      <w:pPr>
        <w:ind w:left="720" w:hanging="360"/>
      </w:pPr>
      <w:rPr>
        <w:rFonts w:ascii="Symbol" w:hAnsi="Symbol" w:hint="default"/>
      </w:rPr>
    </w:lvl>
    <w:lvl w:ilvl="1" w:tplc="629A2346">
      <w:start w:val="1"/>
      <w:numFmt w:val="bullet"/>
      <w:lvlText w:val="o"/>
      <w:lvlJc w:val="left"/>
      <w:pPr>
        <w:ind w:left="1440" w:hanging="360"/>
      </w:pPr>
      <w:rPr>
        <w:rFonts w:ascii="Courier New" w:hAnsi="Courier New" w:hint="default"/>
      </w:rPr>
    </w:lvl>
    <w:lvl w:ilvl="2" w:tplc="A78409C8">
      <w:start w:val="1"/>
      <w:numFmt w:val="bullet"/>
      <w:lvlText w:val=""/>
      <w:lvlJc w:val="left"/>
      <w:pPr>
        <w:ind w:left="2160" w:hanging="360"/>
      </w:pPr>
      <w:rPr>
        <w:rFonts w:ascii="Wingdings" w:hAnsi="Wingdings" w:hint="default"/>
      </w:rPr>
    </w:lvl>
    <w:lvl w:ilvl="3" w:tplc="95B27AC6">
      <w:start w:val="1"/>
      <w:numFmt w:val="bullet"/>
      <w:lvlText w:val=""/>
      <w:lvlJc w:val="left"/>
      <w:pPr>
        <w:ind w:left="2880" w:hanging="360"/>
      </w:pPr>
      <w:rPr>
        <w:rFonts w:ascii="Symbol" w:hAnsi="Symbol" w:hint="default"/>
      </w:rPr>
    </w:lvl>
    <w:lvl w:ilvl="4" w:tplc="876CA238">
      <w:start w:val="1"/>
      <w:numFmt w:val="bullet"/>
      <w:lvlText w:val="o"/>
      <w:lvlJc w:val="left"/>
      <w:pPr>
        <w:ind w:left="3600" w:hanging="360"/>
      </w:pPr>
      <w:rPr>
        <w:rFonts w:ascii="Courier New" w:hAnsi="Courier New" w:hint="default"/>
      </w:rPr>
    </w:lvl>
    <w:lvl w:ilvl="5" w:tplc="B502B18E">
      <w:start w:val="1"/>
      <w:numFmt w:val="bullet"/>
      <w:lvlText w:val=""/>
      <w:lvlJc w:val="left"/>
      <w:pPr>
        <w:ind w:left="4320" w:hanging="360"/>
      </w:pPr>
      <w:rPr>
        <w:rFonts w:ascii="Wingdings" w:hAnsi="Wingdings" w:hint="default"/>
      </w:rPr>
    </w:lvl>
    <w:lvl w:ilvl="6" w:tplc="0F48BD54">
      <w:start w:val="1"/>
      <w:numFmt w:val="bullet"/>
      <w:lvlText w:val=""/>
      <w:lvlJc w:val="left"/>
      <w:pPr>
        <w:ind w:left="5040" w:hanging="360"/>
      </w:pPr>
      <w:rPr>
        <w:rFonts w:ascii="Symbol" w:hAnsi="Symbol" w:hint="default"/>
      </w:rPr>
    </w:lvl>
    <w:lvl w:ilvl="7" w:tplc="B57E39DE">
      <w:start w:val="1"/>
      <w:numFmt w:val="bullet"/>
      <w:lvlText w:val="o"/>
      <w:lvlJc w:val="left"/>
      <w:pPr>
        <w:ind w:left="5760" w:hanging="360"/>
      </w:pPr>
      <w:rPr>
        <w:rFonts w:ascii="Courier New" w:hAnsi="Courier New" w:hint="default"/>
      </w:rPr>
    </w:lvl>
    <w:lvl w:ilvl="8" w:tplc="5B5893C6">
      <w:start w:val="1"/>
      <w:numFmt w:val="bullet"/>
      <w:lvlText w:val=""/>
      <w:lvlJc w:val="left"/>
      <w:pPr>
        <w:ind w:left="6480" w:hanging="360"/>
      </w:pPr>
      <w:rPr>
        <w:rFonts w:ascii="Wingdings" w:hAnsi="Wingdings" w:hint="default"/>
      </w:rPr>
    </w:lvl>
  </w:abstractNum>
  <w:abstractNum w:abstractNumId="7" w15:restartNumberingAfterBreak="0">
    <w:nsid w:val="2E2D27C0"/>
    <w:multiLevelType w:val="multilevel"/>
    <w:tmpl w:val="D5B664C2"/>
    <w:lvl w:ilvl="0">
      <w:start w:val="1"/>
      <w:numFmt w:val="bullet"/>
      <w:lvlText w:val="o"/>
      <w:lvlJc w:val="left"/>
      <w:pPr>
        <w:ind w:left="1428" w:hanging="360"/>
      </w:pPr>
      <w:rPr>
        <w:rFonts w:ascii="Courier New" w:hAnsi="Courier New" w:cs="Courier New"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333D786D"/>
    <w:multiLevelType w:val="hybridMultilevel"/>
    <w:tmpl w:val="90DCEF1A"/>
    <w:lvl w:ilvl="0" w:tplc="FFFFFFFF">
      <w:start w:val="1"/>
      <w:numFmt w:val="bullet"/>
      <w:lvlText w:val="-"/>
      <w:lvlJc w:val="left"/>
      <w:pPr>
        <w:tabs>
          <w:tab w:val="num" w:pos="720"/>
        </w:tabs>
        <w:ind w:left="720" w:hanging="360"/>
      </w:pPr>
      <w:rPr>
        <w:rFonts w:ascii="Verdana" w:hAnsi="Verdana" w:hint="default"/>
      </w:rPr>
    </w:lvl>
    <w:lvl w:ilvl="1" w:tplc="0003040C" w:tentative="1">
      <w:start w:val="1"/>
      <w:numFmt w:val="bullet"/>
      <w:lvlText w:val="o"/>
      <w:lvlJc w:val="left"/>
      <w:pPr>
        <w:tabs>
          <w:tab w:val="num" w:pos="1440"/>
        </w:tabs>
        <w:ind w:left="1440" w:hanging="360"/>
      </w:pPr>
      <w:rPr>
        <w:rFonts w:ascii="Courier New" w:hAnsi="Courier New" w:hint="default"/>
      </w:rPr>
    </w:lvl>
    <w:lvl w:ilvl="2" w:tplc="0005040C" w:tentative="1">
      <w:start w:val="1"/>
      <w:numFmt w:val="bullet"/>
      <w:lvlText w:val=""/>
      <w:lvlJc w:val="left"/>
      <w:pPr>
        <w:tabs>
          <w:tab w:val="num" w:pos="2160"/>
        </w:tabs>
        <w:ind w:left="2160" w:hanging="360"/>
      </w:pPr>
      <w:rPr>
        <w:rFonts w:ascii="Wingdings" w:hAnsi="Wingdings" w:hint="default"/>
      </w:rPr>
    </w:lvl>
    <w:lvl w:ilvl="3" w:tplc="0001040C" w:tentative="1">
      <w:start w:val="1"/>
      <w:numFmt w:val="bullet"/>
      <w:lvlText w:val=""/>
      <w:lvlJc w:val="left"/>
      <w:pPr>
        <w:tabs>
          <w:tab w:val="num" w:pos="2880"/>
        </w:tabs>
        <w:ind w:left="2880" w:hanging="360"/>
      </w:pPr>
      <w:rPr>
        <w:rFonts w:ascii="Symbol" w:hAnsi="Symbol" w:hint="default"/>
      </w:rPr>
    </w:lvl>
    <w:lvl w:ilvl="4" w:tplc="0003040C" w:tentative="1">
      <w:start w:val="1"/>
      <w:numFmt w:val="bullet"/>
      <w:lvlText w:val="o"/>
      <w:lvlJc w:val="left"/>
      <w:pPr>
        <w:tabs>
          <w:tab w:val="num" w:pos="3600"/>
        </w:tabs>
        <w:ind w:left="3600" w:hanging="360"/>
      </w:pPr>
      <w:rPr>
        <w:rFonts w:ascii="Courier New" w:hAnsi="Courier New" w:hint="default"/>
      </w:rPr>
    </w:lvl>
    <w:lvl w:ilvl="5" w:tplc="0005040C" w:tentative="1">
      <w:start w:val="1"/>
      <w:numFmt w:val="bullet"/>
      <w:lvlText w:val=""/>
      <w:lvlJc w:val="left"/>
      <w:pPr>
        <w:tabs>
          <w:tab w:val="num" w:pos="4320"/>
        </w:tabs>
        <w:ind w:left="4320" w:hanging="360"/>
      </w:pPr>
      <w:rPr>
        <w:rFonts w:ascii="Wingdings" w:hAnsi="Wingdings" w:hint="default"/>
      </w:rPr>
    </w:lvl>
    <w:lvl w:ilvl="6" w:tplc="0001040C" w:tentative="1">
      <w:start w:val="1"/>
      <w:numFmt w:val="bullet"/>
      <w:lvlText w:val=""/>
      <w:lvlJc w:val="left"/>
      <w:pPr>
        <w:tabs>
          <w:tab w:val="num" w:pos="5040"/>
        </w:tabs>
        <w:ind w:left="5040" w:hanging="360"/>
      </w:pPr>
      <w:rPr>
        <w:rFonts w:ascii="Symbol" w:hAnsi="Symbol" w:hint="default"/>
      </w:rPr>
    </w:lvl>
    <w:lvl w:ilvl="7" w:tplc="0003040C" w:tentative="1">
      <w:start w:val="1"/>
      <w:numFmt w:val="bullet"/>
      <w:lvlText w:val="o"/>
      <w:lvlJc w:val="left"/>
      <w:pPr>
        <w:tabs>
          <w:tab w:val="num" w:pos="5760"/>
        </w:tabs>
        <w:ind w:left="5760" w:hanging="360"/>
      </w:pPr>
      <w:rPr>
        <w:rFonts w:ascii="Courier New" w:hAnsi="Courier New" w:hint="default"/>
      </w:rPr>
    </w:lvl>
    <w:lvl w:ilvl="8" w:tplc="0005040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37DAC3"/>
    <w:multiLevelType w:val="multilevel"/>
    <w:tmpl w:val="2F565E98"/>
    <w:lvl w:ilvl="0">
      <w:start w:val="5"/>
      <w:numFmt w:val="decimal"/>
      <w:lvlText w:val=""/>
      <w:lvlJc w:val="left"/>
      <w:pPr>
        <w:ind w:left="432" w:hanging="432"/>
      </w:pPr>
      <w:rPr>
        <w:rFonts w:ascii="Arial" w:hAnsi="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5590B12"/>
    <w:multiLevelType w:val="hybridMultilevel"/>
    <w:tmpl w:val="FFFFFFFF"/>
    <w:lvl w:ilvl="0" w:tplc="35DEFC38">
      <w:start w:val="1"/>
      <w:numFmt w:val="bullet"/>
      <w:lvlText w:val="-"/>
      <w:lvlJc w:val="left"/>
      <w:pPr>
        <w:ind w:left="720" w:hanging="360"/>
      </w:pPr>
      <w:rPr>
        <w:rFonts w:ascii="Aptos" w:hAnsi="Aptos" w:hint="default"/>
      </w:rPr>
    </w:lvl>
    <w:lvl w:ilvl="1" w:tplc="A7D4D90C">
      <w:start w:val="1"/>
      <w:numFmt w:val="bullet"/>
      <w:lvlText w:val="o"/>
      <w:lvlJc w:val="left"/>
      <w:pPr>
        <w:ind w:left="1440" w:hanging="360"/>
      </w:pPr>
      <w:rPr>
        <w:rFonts w:ascii="Courier New" w:hAnsi="Courier New" w:hint="default"/>
      </w:rPr>
    </w:lvl>
    <w:lvl w:ilvl="2" w:tplc="380A6802">
      <w:start w:val="1"/>
      <w:numFmt w:val="bullet"/>
      <w:lvlText w:val=""/>
      <w:lvlJc w:val="left"/>
      <w:pPr>
        <w:ind w:left="2160" w:hanging="360"/>
      </w:pPr>
      <w:rPr>
        <w:rFonts w:ascii="Wingdings" w:hAnsi="Wingdings" w:hint="default"/>
      </w:rPr>
    </w:lvl>
    <w:lvl w:ilvl="3" w:tplc="93FA67A6">
      <w:start w:val="1"/>
      <w:numFmt w:val="bullet"/>
      <w:lvlText w:val=""/>
      <w:lvlJc w:val="left"/>
      <w:pPr>
        <w:ind w:left="2880" w:hanging="360"/>
      </w:pPr>
      <w:rPr>
        <w:rFonts w:ascii="Symbol" w:hAnsi="Symbol" w:hint="default"/>
      </w:rPr>
    </w:lvl>
    <w:lvl w:ilvl="4" w:tplc="C36473CE">
      <w:start w:val="1"/>
      <w:numFmt w:val="bullet"/>
      <w:lvlText w:val="o"/>
      <w:lvlJc w:val="left"/>
      <w:pPr>
        <w:ind w:left="3600" w:hanging="360"/>
      </w:pPr>
      <w:rPr>
        <w:rFonts w:ascii="Courier New" w:hAnsi="Courier New" w:hint="default"/>
      </w:rPr>
    </w:lvl>
    <w:lvl w:ilvl="5" w:tplc="1C426D7C">
      <w:start w:val="1"/>
      <w:numFmt w:val="bullet"/>
      <w:lvlText w:val=""/>
      <w:lvlJc w:val="left"/>
      <w:pPr>
        <w:ind w:left="4320" w:hanging="360"/>
      </w:pPr>
      <w:rPr>
        <w:rFonts w:ascii="Wingdings" w:hAnsi="Wingdings" w:hint="default"/>
      </w:rPr>
    </w:lvl>
    <w:lvl w:ilvl="6" w:tplc="9C4C79D4">
      <w:start w:val="1"/>
      <w:numFmt w:val="bullet"/>
      <w:lvlText w:val=""/>
      <w:lvlJc w:val="left"/>
      <w:pPr>
        <w:ind w:left="5040" w:hanging="360"/>
      </w:pPr>
      <w:rPr>
        <w:rFonts w:ascii="Symbol" w:hAnsi="Symbol" w:hint="default"/>
      </w:rPr>
    </w:lvl>
    <w:lvl w:ilvl="7" w:tplc="1D28E2D4">
      <w:start w:val="1"/>
      <w:numFmt w:val="bullet"/>
      <w:lvlText w:val="o"/>
      <w:lvlJc w:val="left"/>
      <w:pPr>
        <w:ind w:left="5760" w:hanging="360"/>
      </w:pPr>
      <w:rPr>
        <w:rFonts w:ascii="Courier New" w:hAnsi="Courier New" w:hint="default"/>
      </w:rPr>
    </w:lvl>
    <w:lvl w:ilvl="8" w:tplc="64C0A4D4">
      <w:start w:val="1"/>
      <w:numFmt w:val="bullet"/>
      <w:lvlText w:val=""/>
      <w:lvlJc w:val="left"/>
      <w:pPr>
        <w:ind w:left="6480" w:hanging="360"/>
      </w:pPr>
      <w:rPr>
        <w:rFonts w:ascii="Wingdings" w:hAnsi="Wingdings" w:hint="default"/>
      </w:rPr>
    </w:lvl>
  </w:abstractNum>
  <w:abstractNum w:abstractNumId="11" w15:restartNumberingAfterBreak="0">
    <w:nsid w:val="46FEC1B1"/>
    <w:multiLevelType w:val="hybridMultilevel"/>
    <w:tmpl w:val="B896C37A"/>
    <w:lvl w:ilvl="0" w:tplc="9A0AF3DE">
      <w:start w:val="1"/>
      <w:numFmt w:val="bullet"/>
      <w:lvlText w:val=""/>
      <w:lvlJc w:val="left"/>
      <w:pPr>
        <w:ind w:left="720" w:hanging="360"/>
      </w:pPr>
      <w:rPr>
        <w:rFonts w:ascii="Symbol" w:hAnsi="Symbol" w:hint="default"/>
      </w:rPr>
    </w:lvl>
    <w:lvl w:ilvl="1" w:tplc="504E496A">
      <w:start w:val="1"/>
      <w:numFmt w:val="bullet"/>
      <w:lvlText w:val="o"/>
      <w:lvlJc w:val="left"/>
      <w:pPr>
        <w:ind w:left="1440" w:hanging="360"/>
      </w:pPr>
      <w:rPr>
        <w:rFonts w:ascii="Courier New" w:hAnsi="Courier New" w:hint="default"/>
      </w:rPr>
    </w:lvl>
    <w:lvl w:ilvl="2" w:tplc="CE4CBA38">
      <w:start w:val="1"/>
      <w:numFmt w:val="bullet"/>
      <w:lvlText w:val=""/>
      <w:lvlJc w:val="left"/>
      <w:pPr>
        <w:ind w:left="2160" w:hanging="360"/>
      </w:pPr>
      <w:rPr>
        <w:rFonts w:ascii="Wingdings" w:hAnsi="Wingdings" w:hint="default"/>
      </w:rPr>
    </w:lvl>
    <w:lvl w:ilvl="3" w:tplc="9886EB6E">
      <w:start w:val="1"/>
      <w:numFmt w:val="bullet"/>
      <w:lvlText w:val=""/>
      <w:lvlJc w:val="left"/>
      <w:pPr>
        <w:ind w:left="2880" w:hanging="360"/>
      </w:pPr>
      <w:rPr>
        <w:rFonts w:ascii="Symbol" w:hAnsi="Symbol" w:hint="default"/>
      </w:rPr>
    </w:lvl>
    <w:lvl w:ilvl="4" w:tplc="8168FF70">
      <w:start w:val="1"/>
      <w:numFmt w:val="bullet"/>
      <w:lvlText w:val="o"/>
      <w:lvlJc w:val="left"/>
      <w:pPr>
        <w:ind w:left="3600" w:hanging="360"/>
      </w:pPr>
      <w:rPr>
        <w:rFonts w:ascii="Courier New" w:hAnsi="Courier New" w:hint="default"/>
      </w:rPr>
    </w:lvl>
    <w:lvl w:ilvl="5" w:tplc="00006B24">
      <w:start w:val="1"/>
      <w:numFmt w:val="bullet"/>
      <w:lvlText w:val=""/>
      <w:lvlJc w:val="left"/>
      <w:pPr>
        <w:ind w:left="4320" w:hanging="360"/>
      </w:pPr>
      <w:rPr>
        <w:rFonts w:ascii="Wingdings" w:hAnsi="Wingdings" w:hint="default"/>
      </w:rPr>
    </w:lvl>
    <w:lvl w:ilvl="6" w:tplc="B508640E">
      <w:start w:val="1"/>
      <w:numFmt w:val="bullet"/>
      <w:lvlText w:val=""/>
      <w:lvlJc w:val="left"/>
      <w:pPr>
        <w:ind w:left="5040" w:hanging="360"/>
      </w:pPr>
      <w:rPr>
        <w:rFonts w:ascii="Symbol" w:hAnsi="Symbol" w:hint="default"/>
      </w:rPr>
    </w:lvl>
    <w:lvl w:ilvl="7" w:tplc="07EE7B02">
      <w:start w:val="1"/>
      <w:numFmt w:val="bullet"/>
      <w:lvlText w:val="o"/>
      <w:lvlJc w:val="left"/>
      <w:pPr>
        <w:ind w:left="5760" w:hanging="360"/>
      </w:pPr>
      <w:rPr>
        <w:rFonts w:ascii="Courier New" w:hAnsi="Courier New" w:hint="default"/>
      </w:rPr>
    </w:lvl>
    <w:lvl w:ilvl="8" w:tplc="8C68F716">
      <w:start w:val="1"/>
      <w:numFmt w:val="bullet"/>
      <w:lvlText w:val=""/>
      <w:lvlJc w:val="left"/>
      <w:pPr>
        <w:ind w:left="6480" w:hanging="360"/>
      </w:pPr>
      <w:rPr>
        <w:rFonts w:ascii="Wingdings" w:hAnsi="Wingdings" w:hint="default"/>
      </w:rPr>
    </w:lvl>
  </w:abstractNum>
  <w:abstractNum w:abstractNumId="12" w15:restartNumberingAfterBreak="0">
    <w:nsid w:val="4D0B5F19"/>
    <w:multiLevelType w:val="multilevel"/>
    <w:tmpl w:val="0F7C6C64"/>
    <w:lvl w:ilvl="0">
      <w:start w:val="1"/>
      <w:numFmt w:val="decimal"/>
      <w:lvlText w:val="%1"/>
      <w:lvlJc w:val="left"/>
      <w:pPr>
        <w:ind w:left="1188" w:hanging="480"/>
      </w:pPr>
      <w:rPr>
        <w:rFonts w:hint="default"/>
      </w:rPr>
    </w:lvl>
    <w:lvl w:ilvl="1">
      <w:start w:val="1"/>
      <w:numFmt w:val="decimal"/>
      <w:lvlText w:val="%1.%2"/>
      <w:lvlJc w:val="left"/>
      <w:pPr>
        <w:ind w:left="1472" w:hanging="480"/>
      </w:pPr>
      <w:rPr>
        <w:rFonts w:hint="default"/>
      </w:rPr>
    </w:lvl>
    <w:lvl w:ilvl="2">
      <w:start w:val="2"/>
      <w:numFmt w:val="decimal"/>
      <w:lvlText w:val="%1.%2.%3"/>
      <w:lvlJc w:val="left"/>
      <w:pPr>
        <w:ind w:left="2148" w:hanging="720"/>
      </w:pPr>
      <w:rPr>
        <w:rFonts w:hint="default"/>
      </w:rPr>
    </w:lvl>
    <w:lvl w:ilvl="3">
      <w:start w:val="1"/>
      <w:numFmt w:val="decimal"/>
      <w:lvlText w:val="%1.%2.%3.%4"/>
      <w:lvlJc w:val="left"/>
      <w:pPr>
        <w:ind w:left="2508" w:hanging="720"/>
      </w:pPr>
      <w:rPr>
        <w:rFonts w:hint="default"/>
      </w:rPr>
    </w:lvl>
    <w:lvl w:ilvl="4">
      <w:start w:val="1"/>
      <w:numFmt w:val="decimal"/>
      <w:lvlText w:val="%1.%2.%3.%4.%5"/>
      <w:lvlJc w:val="left"/>
      <w:pPr>
        <w:ind w:left="3228" w:hanging="1080"/>
      </w:pPr>
      <w:rPr>
        <w:rFonts w:hint="default"/>
      </w:rPr>
    </w:lvl>
    <w:lvl w:ilvl="5">
      <w:start w:val="1"/>
      <w:numFmt w:val="decimal"/>
      <w:lvlText w:val="%1.%2.%3.%4.%5.%6"/>
      <w:lvlJc w:val="left"/>
      <w:pPr>
        <w:ind w:left="3588" w:hanging="1080"/>
      </w:pPr>
      <w:rPr>
        <w:rFonts w:hint="default"/>
      </w:rPr>
    </w:lvl>
    <w:lvl w:ilvl="6">
      <w:start w:val="1"/>
      <w:numFmt w:val="decimal"/>
      <w:lvlText w:val="%1.%2.%3.%4.%5.%6.%7"/>
      <w:lvlJc w:val="left"/>
      <w:pPr>
        <w:ind w:left="4308" w:hanging="1440"/>
      </w:pPr>
      <w:rPr>
        <w:rFonts w:hint="default"/>
      </w:rPr>
    </w:lvl>
    <w:lvl w:ilvl="7">
      <w:start w:val="1"/>
      <w:numFmt w:val="decimal"/>
      <w:lvlText w:val="%1.%2.%3.%4.%5.%6.%7.%8"/>
      <w:lvlJc w:val="left"/>
      <w:pPr>
        <w:ind w:left="4668" w:hanging="1440"/>
      </w:pPr>
      <w:rPr>
        <w:rFonts w:hint="default"/>
      </w:rPr>
    </w:lvl>
    <w:lvl w:ilvl="8">
      <w:start w:val="1"/>
      <w:numFmt w:val="decimal"/>
      <w:lvlText w:val="%1.%2.%3.%4.%5.%6.%7.%8.%9"/>
      <w:lvlJc w:val="left"/>
      <w:pPr>
        <w:ind w:left="5388" w:hanging="1800"/>
      </w:pPr>
      <w:rPr>
        <w:rFonts w:hint="default"/>
      </w:rPr>
    </w:lvl>
  </w:abstractNum>
  <w:abstractNum w:abstractNumId="13" w15:restartNumberingAfterBreak="0">
    <w:nsid w:val="518F2FB9"/>
    <w:multiLevelType w:val="multilevel"/>
    <w:tmpl w:val="FA02E2DE"/>
    <w:lvl w:ilvl="0">
      <w:numFmt w:val="bullet"/>
      <w:lvlText w:val=""/>
      <w:lvlJc w:val="left"/>
      <w:pPr>
        <w:ind w:left="768" w:hanging="360"/>
      </w:pPr>
      <w:rPr>
        <w:rFonts w:ascii="Symbol" w:hAnsi="Symbol"/>
      </w:rPr>
    </w:lvl>
    <w:lvl w:ilvl="1">
      <w:numFmt w:val="bullet"/>
      <w:lvlText w:val="o"/>
      <w:lvlJc w:val="left"/>
      <w:pPr>
        <w:ind w:left="1488" w:hanging="360"/>
      </w:pPr>
      <w:rPr>
        <w:rFonts w:ascii="Courier New" w:hAnsi="Courier New" w:cs="Courier New"/>
      </w:rPr>
    </w:lvl>
    <w:lvl w:ilvl="2">
      <w:numFmt w:val="bullet"/>
      <w:lvlText w:val=""/>
      <w:lvlJc w:val="left"/>
      <w:pPr>
        <w:ind w:left="2208" w:hanging="360"/>
      </w:pPr>
      <w:rPr>
        <w:rFonts w:ascii="Wingdings" w:hAnsi="Wingdings"/>
      </w:rPr>
    </w:lvl>
    <w:lvl w:ilvl="3">
      <w:numFmt w:val="bullet"/>
      <w:lvlText w:val=""/>
      <w:lvlJc w:val="left"/>
      <w:pPr>
        <w:ind w:left="2928" w:hanging="360"/>
      </w:pPr>
      <w:rPr>
        <w:rFonts w:ascii="Symbol" w:hAnsi="Symbol"/>
      </w:rPr>
    </w:lvl>
    <w:lvl w:ilvl="4">
      <w:numFmt w:val="bullet"/>
      <w:lvlText w:val="o"/>
      <w:lvlJc w:val="left"/>
      <w:pPr>
        <w:ind w:left="3648" w:hanging="360"/>
      </w:pPr>
      <w:rPr>
        <w:rFonts w:ascii="Courier New" w:hAnsi="Courier New" w:cs="Courier New"/>
      </w:rPr>
    </w:lvl>
    <w:lvl w:ilvl="5">
      <w:numFmt w:val="bullet"/>
      <w:lvlText w:val=""/>
      <w:lvlJc w:val="left"/>
      <w:pPr>
        <w:ind w:left="4368" w:hanging="360"/>
      </w:pPr>
      <w:rPr>
        <w:rFonts w:ascii="Wingdings" w:hAnsi="Wingdings"/>
      </w:rPr>
    </w:lvl>
    <w:lvl w:ilvl="6">
      <w:numFmt w:val="bullet"/>
      <w:lvlText w:val=""/>
      <w:lvlJc w:val="left"/>
      <w:pPr>
        <w:ind w:left="5088" w:hanging="360"/>
      </w:pPr>
      <w:rPr>
        <w:rFonts w:ascii="Symbol" w:hAnsi="Symbol"/>
      </w:rPr>
    </w:lvl>
    <w:lvl w:ilvl="7">
      <w:numFmt w:val="bullet"/>
      <w:lvlText w:val="o"/>
      <w:lvlJc w:val="left"/>
      <w:pPr>
        <w:ind w:left="5808" w:hanging="360"/>
      </w:pPr>
      <w:rPr>
        <w:rFonts w:ascii="Courier New" w:hAnsi="Courier New" w:cs="Courier New"/>
      </w:rPr>
    </w:lvl>
    <w:lvl w:ilvl="8">
      <w:numFmt w:val="bullet"/>
      <w:lvlText w:val=""/>
      <w:lvlJc w:val="left"/>
      <w:pPr>
        <w:ind w:left="6528" w:hanging="360"/>
      </w:pPr>
      <w:rPr>
        <w:rFonts w:ascii="Wingdings" w:hAnsi="Wingdings"/>
      </w:rPr>
    </w:lvl>
  </w:abstractNum>
  <w:abstractNum w:abstractNumId="14" w15:restartNumberingAfterBreak="0">
    <w:nsid w:val="53A4D429"/>
    <w:multiLevelType w:val="hybridMultilevel"/>
    <w:tmpl w:val="FFA29D1E"/>
    <w:lvl w:ilvl="0" w:tplc="0A967698">
      <w:start w:val="6"/>
      <w:numFmt w:val="decimal"/>
      <w:lvlText w:val="%1."/>
      <w:lvlJc w:val="left"/>
      <w:pPr>
        <w:ind w:left="720" w:hanging="360"/>
      </w:pPr>
    </w:lvl>
    <w:lvl w:ilvl="1" w:tplc="314E0CFA">
      <w:start w:val="1"/>
      <w:numFmt w:val="lowerLetter"/>
      <w:lvlText w:val="%2."/>
      <w:lvlJc w:val="left"/>
      <w:pPr>
        <w:ind w:left="1440" w:hanging="360"/>
      </w:pPr>
    </w:lvl>
    <w:lvl w:ilvl="2" w:tplc="1F7C6260">
      <w:start w:val="1"/>
      <w:numFmt w:val="lowerRoman"/>
      <w:lvlText w:val="%3."/>
      <w:lvlJc w:val="right"/>
      <w:pPr>
        <w:ind w:left="2160" w:hanging="180"/>
      </w:pPr>
    </w:lvl>
    <w:lvl w:ilvl="3" w:tplc="6FDCB3DC">
      <w:start w:val="1"/>
      <w:numFmt w:val="decimal"/>
      <w:lvlText w:val="%4."/>
      <w:lvlJc w:val="left"/>
      <w:pPr>
        <w:ind w:left="2880" w:hanging="360"/>
      </w:pPr>
    </w:lvl>
    <w:lvl w:ilvl="4" w:tplc="97CE6042">
      <w:start w:val="1"/>
      <w:numFmt w:val="lowerLetter"/>
      <w:lvlText w:val="%5."/>
      <w:lvlJc w:val="left"/>
      <w:pPr>
        <w:ind w:left="3600" w:hanging="360"/>
      </w:pPr>
    </w:lvl>
    <w:lvl w:ilvl="5" w:tplc="3B64BEE0">
      <w:start w:val="1"/>
      <w:numFmt w:val="lowerRoman"/>
      <w:lvlText w:val="%6."/>
      <w:lvlJc w:val="right"/>
      <w:pPr>
        <w:ind w:left="4320" w:hanging="180"/>
      </w:pPr>
    </w:lvl>
    <w:lvl w:ilvl="6" w:tplc="4A7C0552">
      <w:start w:val="1"/>
      <w:numFmt w:val="decimal"/>
      <w:lvlText w:val="%7."/>
      <w:lvlJc w:val="left"/>
      <w:pPr>
        <w:ind w:left="5040" w:hanging="360"/>
      </w:pPr>
    </w:lvl>
    <w:lvl w:ilvl="7" w:tplc="88C208A4">
      <w:start w:val="1"/>
      <w:numFmt w:val="lowerLetter"/>
      <w:lvlText w:val="%8."/>
      <w:lvlJc w:val="left"/>
      <w:pPr>
        <w:ind w:left="5760" w:hanging="360"/>
      </w:pPr>
    </w:lvl>
    <w:lvl w:ilvl="8" w:tplc="DB0C02D6">
      <w:start w:val="1"/>
      <w:numFmt w:val="lowerRoman"/>
      <w:lvlText w:val="%9."/>
      <w:lvlJc w:val="right"/>
      <w:pPr>
        <w:ind w:left="6480" w:hanging="180"/>
      </w:pPr>
    </w:lvl>
  </w:abstractNum>
  <w:abstractNum w:abstractNumId="15" w15:restartNumberingAfterBreak="0">
    <w:nsid w:val="5B0477E8"/>
    <w:multiLevelType w:val="multilevel"/>
    <w:tmpl w:val="FF1A0EF6"/>
    <w:lvl w:ilvl="0">
      <w:start w:val="1"/>
      <w:numFmt w:val="bullet"/>
      <w:lvlText w:val="-"/>
      <w:lvlJc w:val="left"/>
      <w:pPr>
        <w:ind w:left="1708" w:hanging="360"/>
      </w:pPr>
      <w:rPr>
        <w:rFonts w:ascii="Verdana" w:eastAsia="Times New Roman" w:hAnsi="Verdana" w:hint="default"/>
        <w:b w:val="0"/>
        <w:i w:val="0"/>
      </w:rPr>
    </w:lvl>
    <w:lvl w:ilvl="1">
      <w:numFmt w:val="bullet"/>
      <w:lvlText w:val="o"/>
      <w:lvlJc w:val="left"/>
      <w:pPr>
        <w:ind w:left="2428" w:hanging="360"/>
      </w:pPr>
      <w:rPr>
        <w:rFonts w:ascii="Courier New" w:hAnsi="Courier New" w:cs="Courier New"/>
      </w:rPr>
    </w:lvl>
    <w:lvl w:ilvl="2">
      <w:numFmt w:val="bullet"/>
      <w:lvlText w:val=""/>
      <w:lvlJc w:val="left"/>
      <w:pPr>
        <w:ind w:left="3148" w:hanging="360"/>
      </w:pPr>
      <w:rPr>
        <w:rFonts w:ascii="Wingdings" w:hAnsi="Wingdings"/>
      </w:rPr>
    </w:lvl>
    <w:lvl w:ilvl="3">
      <w:numFmt w:val="bullet"/>
      <w:lvlText w:val=""/>
      <w:lvlJc w:val="left"/>
      <w:pPr>
        <w:ind w:left="3868" w:hanging="360"/>
      </w:pPr>
      <w:rPr>
        <w:rFonts w:ascii="Symbol" w:hAnsi="Symbol"/>
      </w:rPr>
    </w:lvl>
    <w:lvl w:ilvl="4">
      <w:numFmt w:val="bullet"/>
      <w:lvlText w:val="o"/>
      <w:lvlJc w:val="left"/>
      <w:pPr>
        <w:ind w:left="4588" w:hanging="360"/>
      </w:pPr>
      <w:rPr>
        <w:rFonts w:ascii="Courier New" w:hAnsi="Courier New" w:cs="Courier New"/>
      </w:rPr>
    </w:lvl>
    <w:lvl w:ilvl="5">
      <w:numFmt w:val="bullet"/>
      <w:lvlText w:val=""/>
      <w:lvlJc w:val="left"/>
      <w:pPr>
        <w:ind w:left="5308" w:hanging="360"/>
      </w:pPr>
      <w:rPr>
        <w:rFonts w:ascii="Wingdings" w:hAnsi="Wingdings"/>
      </w:rPr>
    </w:lvl>
    <w:lvl w:ilvl="6">
      <w:numFmt w:val="bullet"/>
      <w:lvlText w:val=""/>
      <w:lvlJc w:val="left"/>
      <w:pPr>
        <w:ind w:left="6028" w:hanging="360"/>
      </w:pPr>
      <w:rPr>
        <w:rFonts w:ascii="Symbol" w:hAnsi="Symbol"/>
      </w:rPr>
    </w:lvl>
    <w:lvl w:ilvl="7">
      <w:numFmt w:val="bullet"/>
      <w:lvlText w:val="o"/>
      <w:lvlJc w:val="left"/>
      <w:pPr>
        <w:ind w:left="6748" w:hanging="360"/>
      </w:pPr>
      <w:rPr>
        <w:rFonts w:ascii="Courier New" w:hAnsi="Courier New" w:cs="Courier New"/>
      </w:rPr>
    </w:lvl>
    <w:lvl w:ilvl="8">
      <w:numFmt w:val="bullet"/>
      <w:lvlText w:val=""/>
      <w:lvlJc w:val="left"/>
      <w:pPr>
        <w:ind w:left="7468" w:hanging="360"/>
      </w:pPr>
      <w:rPr>
        <w:rFonts w:ascii="Wingdings" w:hAnsi="Wingdings"/>
      </w:rPr>
    </w:lvl>
  </w:abstractNum>
  <w:abstractNum w:abstractNumId="16" w15:restartNumberingAfterBreak="0">
    <w:nsid w:val="658C77D3"/>
    <w:multiLevelType w:val="multilevel"/>
    <w:tmpl w:val="723CCD92"/>
    <w:lvl w:ilvl="0">
      <w:numFmt w:val="bullet"/>
      <w:lvlText w:val="o"/>
      <w:lvlJc w:val="left"/>
      <w:pPr>
        <w:ind w:left="1428" w:hanging="360"/>
      </w:pPr>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663940AB"/>
    <w:multiLevelType w:val="hybridMultilevel"/>
    <w:tmpl w:val="FFFFFFFF"/>
    <w:lvl w:ilvl="0" w:tplc="D84A36D4">
      <w:start w:val="1"/>
      <w:numFmt w:val="bullet"/>
      <w:lvlText w:val="-"/>
      <w:lvlJc w:val="left"/>
      <w:pPr>
        <w:ind w:left="720" w:hanging="360"/>
      </w:pPr>
      <w:rPr>
        <w:rFonts w:ascii="Aptos" w:hAnsi="Aptos" w:hint="default"/>
      </w:rPr>
    </w:lvl>
    <w:lvl w:ilvl="1" w:tplc="D2DA9D3C">
      <w:start w:val="1"/>
      <w:numFmt w:val="bullet"/>
      <w:lvlText w:val="o"/>
      <w:lvlJc w:val="left"/>
      <w:pPr>
        <w:ind w:left="1440" w:hanging="360"/>
      </w:pPr>
      <w:rPr>
        <w:rFonts w:ascii="Courier New" w:hAnsi="Courier New" w:hint="default"/>
      </w:rPr>
    </w:lvl>
    <w:lvl w:ilvl="2" w:tplc="ABB267C6">
      <w:start w:val="1"/>
      <w:numFmt w:val="bullet"/>
      <w:lvlText w:val=""/>
      <w:lvlJc w:val="left"/>
      <w:pPr>
        <w:ind w:left="2160" w:hanging="360"/>
      </w:pPr>
      <w:rPr>
        <w:rFonts w:ascii="Wingdings" w:hAnsi="Wingdings" w:hint="default"/>
      </w:rPr>
    </w:lvl>
    <w:lvl w:ilvl="3" w:tplc="73948E94">
      <w:start w:val="1"/>
      <w:numFmt w:val="bullet"/>
      <w:lvlText w:val=""/>
      <w:lvlJc w:val="left"/>
      <w:pPr>
        <w:ind w:left="2880" w:hanging="360"/>
      </w:pPr>
      <w:rPr>
        <w:rFonts w:ascii="Symbol" w:hAnsi="Symbol" w:hint="default"/>
      </w:rPr>
    </w:lvl>
    <w:lvl w:ilvl="4" w:tplc="5E462DFC">
      <w:start w:val="1"/>
      <w:numFmt w:val="bullet"/>
      <w:lvlText w:val="o"/>
      <w:lvlJc w:val="left"/>
      <w:pPr>
        <w:ind w:left="3600" w:hanging="360"/>
      </w:pPr>
      <w:rPr>
        <w:rFonts w:ascii="Courier New" w:hAnsi="Courier New" w:hint="default"/>
      </w:rPr>
    </w:lvl>
    <w:lvl w:ilvl="5" w:tplc="9D2654D4">
      <w:start w:val="1"/>
      <w:numFmt w:val="bullet"/>
      <w:lvlText w:val=""/>
      <w:lvlJc w:val="left"/>
      <w:pPr>
        <w:ind w:left="4320" w:hanging="360"/>
      </w:pPr>
      <w:rPr>
        <w:rFonts w:ascii="Wingdings" w:hAnsi="Wingdings" w:hint="default"/>
      </w:rPr>
    </w:lvl>
    <w:lvl w:ilvl="6" w:tplc="BA780A78">
      <w:start w:val="1"/>
      <w:numFmt w:val="bullet"/>
      <w:lvlText w:val=""/>
      <w:lvlJc w:val="left"/>
      <w:pPr>
        <w:ind w:left="5040" w:hanging="360"/>
      </w:pPr>
      <w:rPr>
        <w:rFonts w:ascii="Symbol" w:hAnsi="Symbol" w:hint="default"/>
      </w:rPr>
    </w:lvl>
    <w:lvl w:ilvl="7" w:tplc="178A4C48">
      <w:start w:val="1"/>
      <w:numFmt w:val="bullet"/>
      <w:lvlText w:val="o"/>
      <w:lvlJc w:val="left"/>
      <w:pPr>
        <w:ind w:left="5760" w:hanging="360"/>
      </w:pPr>
      <w:rPr>
        <w:rFonts w:ascii="Courier New" w:hAnsi="Courier New" w:hint="default"/>
      </w:rPr>
    </w:lvl>
    <w:lvl w:ilvl="8" w:tplc="D7C8BBCC">
      <w:start w:val="1"/>
      <w:numFmt w:val="bullet"/>
      <w:lvlText w:val=""/>
      <w:lvlJc w:val="left"/>
      <w:pPr>
        <w:ind w:left="6480" w:hanging="360"/>
      </w:pPr>
      <w:rPr>
        <w:rFonts w:ascii="Wingdings" w:hAnsi="Wingdings" w:hint="default"/>
      </w:rPr>
    </w:lvl>
  </w:abstractNum>
  <w:abstractNum w:abstractNumId="18" w15:restartNumberingAfterBreak="0">
    <w:nsid w:val="66A54509"/>
    <w:multiLevelType w:val="hybridMultilevel"/>
    <w:tmpl w:val="9F24D5EE"/>
    <w:lvl w:ilvl="0" w:tplc="9058189A">
      <w:start w:val="1"/>
      <w:numFmt w:val="bullet"/>
      <w:lvlText w:val="-"/>
      <w:lvlJc w:val="left"/>
      <w:pPr>
        <w:ind w:left="720" w:hanging="360"/>
      </w:pPr>
      <w:rPr>
        <w:rFonts w:ascii="Aptos" w:hAnsi="Aptos" w:hint="default"/>
      </w:rPr>
    </w:lvl>
    <w:lvl w:ilvl="1" w:tplc="2EE4450A">
      <w:start w:val="1"/>
      <w:numFmt w:val="bullet"/>
      <w:lvlText w:val="o"/>
      <w:lvlJc w:val="left"/>
      <w:pPr>
        <w:ind w:left="1440" w:hanging="360"/>
      </w:pPr>
      <w:rPr>
        <w:rFonts w:ascii="Courier New" w:hAnsi="Courier New" w:hint="default"/>
      </w:rPr>
    </w:lvl>
    <w:lvl w:ilvl="2" w:tplc="25AA52F4">
      <w:start w:val="1"/>
      <w:numFmt w:val="bullet"/>
      <w:lvlText w:val=""/>
      <w:lvlJc w:val="left"/>
      <w:pPr>
        <w:ind w:left="2160" w:hanging="360"/>
      </w:pPr>
      <w:rPr>
        <w:rFonts w:ascii="Wingdings" w:hAnsi="Wingdings" w:hint="default"/>
      </w:rPr>
    </w:lvl>
    <w:lvl w:ilvl="3" w:tplc="BA4EDFAE">
      <w:start w:val="1"/>
      <w:numFmt w:val="bullet"/>
      <w:lvlText w:val=""/>
      <w:lvlJc w:val="left"/>
      <w:pPr>
        <w:ind w:left="2880" w:hanging="360"/>
      </w:pPr>
      <w:rPr>
        <w:rFonts w:ascii="Symbol" w:hAnsi="Symbol" w:hint="default"/>
      </w:rPr>
    </w:lvl>
    <w:lvl w:ilvl="4" w:tplc="B56EAA4C">
      <w:start w:val="1"/>
      <w:numFmt w:val="bullet"/>
      <w:lvlText w:val="o"/>
      <w:lvlJc w:val="left"/>
      <w:pPr>
        <w:ind w:left="3600" w:hanging="360"/>
      </w:pPr>
      <w:rPr>
        <w:rFonts w:ascii="Courier New" w:hAnsi="Courier New" w:hint="default"/>
      </w:rPr>
    </w:lvl>
    <w:lvl w:ilvl="5" w:tplc="B9F0ABA4">
      <w:start w:val="1"/>
      <w:numFmt w:val="bullet"/>
      <w:lvlText w:val=""/>
      <w:lvlJc w:val="left"/>
      <w:pPr>
        <w:ind w:left="4320" w:hanging="360"/>
      </w:pPr>
      <w:rPr>
        <w:rFonts w:ascii="Wingdings" w:hAnsi="Wingdings" w:hint="default"/>
      </w:rPr>
    </w:lvl>
    <w:lvl w:ilvl="6" w:tplc="640EC70A">
      <w:start w:val="1"/>
      <w:numFmt w:val="bullet"/>
      <w:lvlText w:val=""/>
      <w:lvlJc w:val="left"/>
      <w:pPr>
        <w:ind w:left="5040" w:hanging="360"/>
      </w:pPr>
      <w:rPr>
        <w:rFonts w:ascii="Symbol" w:hAnsi="Symbol" w:hint="default"/>
      </w:rPr>
    </w:lvl>
    <w:lvl w:ilvl="7" w:tplc="74D22B4C">
      <w:start w:val="1"/>
      <w:numFmt w:val="bullet"/>
      <w:lvlText w:val="o"/>
      <w:lvlJc w:val="left"/>
      <w:pPr>
        <w:ind w:left="5760" w:hanging="360"/>
      </w:pPr>
      <w:rPr>
        <w:rFonts w:ascii="Courier New" w:hAnsi="Courier New" w:hint="default"/>
      </w:rPr>
    </w:lvl>
    <w:lvl w:ilvl="8" w:tplc="593233DE">
      <w:start w:val="1"/>
      <w:numFmt w:val="bullet"/>
      <w:lvlText w:val=""/>
      <w:lvlJc w:val="left"/>
      <w:pPr>
        <w:ind w:left="6480" w:hanging="360"/>
      </w:pPr>
      <w:rPr>
        <w:rFonts w:ascii="Wingdings" w:hAnsi="Wingdings" w:hint="default"/>
      </w:rPr>
    </w:lvl>
  </w:abstractNum>
  <w:abstractNum w:abstractNumId="19" w15:restartNumberingAfterBreak="0">
    <w:nsid w:val="6F7F309C"/>
    <w:multiLevelType w:val="multilevel"/>
    <w:tmpl w:val="22AC64C6"/>
    <w:lvl w:ilvl="0">
      <w:numFmt w:val="bullet"/>
      <w:lvlText w:val="-"/>
      <w:lvlJc w:val="left"/>
      <w:pPr>
        <w:ind w:left="720" w:hanging="360"/>
      </w:pPr>
      <w:rPr>
        <w:rFonts w:ascii="Aptos" w:eastAsia="Aptos" w:hAnsi="Aptos"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7DEE6F21"/>
    <w:multiLevelType w:val="multilevel"/>
    <w:tmpl w:val="19F0896A"/>
    <w:lvl w:ilvl="0">
      <w:numFmt w:val="bullet"/>
      <w:lvlText w:val="-"/>
      <w:lvlJc w:val="left"/>
      <w:pPr>
        <w:ind w:left="504" w:hanging="360"/>
      </w:pPr>
      <w:rPr>
        <w:rFonts w:ascii="Times New Roman" w:eastAsia="Times New Roman" w:hAnsi="Times New Roman"/>
        <w:sz w:val="22"/>
        <w:szCs w:val="22"/>
      </w:rPr>
    </w:lvl>
    <w:lvl w:ilvl="1">
      <w:numFmt w:val="bullet"/>
      <w:lvlText w:val="•"/>
      <w:lvlJc w:val="left"/>
      <w:pPr>
        <w:ind w:left="1358" w:hanging="360"/>
      </w:pPr>
    </w:lvl>
    <w:lvl w:ilvl="2">
      <w:numFmt w:val="bullet"/>
      <w:lvlText w:val="•"/>
      <w:lvlJc w:val="left"/>
      <w:pPr>
        <w:ind w:left="2212" w:hanging="360"/>
      </w:pPr>
    </w:lvl>
    <w:lvl w:ilvl="3">
      <w:numFmt w:val="bullet"/>
      <w:lvlText w:val="•"/>
      <w:lvlJc w:val="left"/>
      <w:pPr>
        <w:ind w:left="3067" w:hanging="360"/>
      </w:pPr>
    </w:lvl>
    <w:lvl w:ilvl="4">
      <w:numFmt w:val="bullet"/>
      <w:lvlText w:val="•"/>
      <w:lvlJc w:val="left"/>
      <w:pPr>
        <w:ind w:left="3921" w:hanging="360"/>
      </w:pPr>
    </w:lvl>
    <w:lvl w:ilvl="5">
      <w:numFmt w:val="bullet"/>
      <w:lvlText w:val="•"/>
      <w:lvlJc w:val="left"/>
      <w:pPr>
        <w:ind w:left="4775" w:hanging="360"/>
      </w:pPr>
    </w:lvl>
    <w:lvl w:ilvl="6">
      <w:numFmt w:val="bullet"/>
      <w:lvlText w:val="•"/>
      <w:lvlJc w:val="left"/>
      <w:pPr>
        <w:ind w:left="5629" w:hanging="360"/>
      </w:pPr>
    </w:lvl>
    <w:lvl w:ilvl="7">
      <w:numFmt w:val="bullet"/>
      <w:lvlText w:val="•"/>
      <w:lvlJc w:val="left"/>
      <w:pPr>
        <w:ind w:left="6483" w:hanging="360"/>
      </w:pPr>
    </w:lvl>
    <w:lvl w:ilvl="8">
      <w:numFmt w:val="bullet"/>
      <w:lvlText w:val="•"/>
      <w:lvlJc w:val="left"/>
      <w:pPr>
        <w:ind w:left="7338" w:hanging="360"/>
      </w:pPr>
    </w:lvl>
  </w:abstractNum>
  <w:abstractNum w:abstractNumId="21" w15:restartNumberingAfterBreak="0">
    <w:nsid w:val="7E5F6689"/>
    <w:multiLevelType w:val="multilevel"/>
    <w:tmpl w:val="A62C5486"/>
    <w:lvl w:ilvl="0">
      <w:numFmt w:val="bullet"/>
      <w:lvlText w:val=""/>
      <w:lvlJc w:val="left"/>
      <w:pPr>
        <w:ind w:left="720" w:hanging="360"/>
      </w:pPr>
      <w:rPr>
        <w:rFonts w:ascii="Symbol" w:hAnsi="Symbol"/>
      </w:rPr>
    </w:lvl>
    <w:lvl w:ilvl="1">
      <w:start w:val="1"/>
      <w:numFmt w:val="bullet"/>
      <w:lvlText w:val="-"/>
      <w:lvlJc w:val="left"/>
      <w:pPr>
        <w:ind w:left="1440" w:hanging="360"/>
      </w:pPr>
      <w:rPr>
        <w:rFonts w:ascii="Verdana" w:eastAsia="Times New Roman" w:hAnsi="Verdana" w:hint="default"/>
        <w:b w:val="0"/>
        <w:i w:val="0"/>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300917020">
    <w:abstractNumId w:val="18"/>
  </w:num>
  <w:num w:numId="2" w16cid:durableId="699743977">
    <w:abstractNumId w:val="11"/>
  </w:num>
  <w:num w:numId="3" w16cid:durableId="1362898641">
    <w:abstractNumId w:val="6"/>
  </w:num>
  <w:num w:numId="4" w16cid:durableId="941181087">
    <w:abstractNumId w:val="9"/>
  </w:num>
  <w:num w:numId="5" w16cid:durableId="629014645">
    <w:abstractNumId w:val="14"/>
  </w:num>
  <w:num w:numId="6" w16cid:durableId="717315044">
    <w:abstractNumId w:val="2"/>
  </w:num>
  <w:num w:numId="7" w16cid:durableId="367996669">
    <w:abstractNumId w:val="17"/>
  </w:num>
  <w:num w:numId="8" w16cid:durableId="1755129674">
    <w:abstractNumId w:val="10"/>
  </w:num>
  <w:num w:numId="9" w16cid:durableId="179317833">
    <w:abstractNumId w:val="13"/>
  </w:num>
  <w:num w:numId="10" w16cid:durableId="1096485723">
    <w:abstractNumId w:val="4"/>
  </w:num>
  <w:num w:numId="11" w16cid:durableId="1906334349">
    <w:abstractNumId w:val="16"/>
  </w:num>
  <w:num w:numId="12" w16cid:durableId="1339653241">
    <w:abstractNumId w:val="5"/>
  </w:num>
  <w:num w:numId="13" w16cid:durableId="268198213">
    <w:abstractNumId w:val="20"/>
  </w:num>
  <w:num w:numId="14" w16cid:durableId="733044784">
    <w:abstractNumId w:val="19"/>
  </w:num>
  <w:num w:numId="15" w16cid:durableId="1899828165">
    <w:abstractNumId w:val="1"/>
  </w:num>
  <w:num w:numId="16" w16cid:durableId="529338941">
    <w:abstractNumId w:val="7"/>
  </w:num>
  <w:num w:numId="17" w16cid:durableId="303463836">
    <w:abstractNumId w:val="3"/>
  </w:num>
  <w:num w:numId="18" w16cid:durableId="1376270518">
    <w:abstractNumId w:val="8"/>
  </w:num>
  <w:num w:numId="19" w16cid:durableId="1127817237">
    <w:abstractNumId w:val="15"/>
  </w:num>
  <w:num w:numId="20" w16cid:durableId="1428506413">
    <w:abstractNumId w:val="21"/>
  </w:num>
  <w:num w:numId="21" w16cid:durableId="664405669">
    <w:abstractNumId w:val="0"/>
  </w:num>
  <w:num w:numId="22" w16cid:durableId="13167894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29B"/>
    <w:rsid w:val="00004B89"/>
    <w:rsid w:val="000137ED"/>
    <w:rsid w:val="00032518"/>
    <w:rsid w:val="000457D1"/>
    <w:rsid w:val="000C5B47"/>
    <w:rsid w:val="000F1F6E"/>
    <w:rsid w:val="00120D13"/>
    <w:rsid w:val="00125321"/>
    <w:rsid w:val="001B4CC4"/>
    <w:rsid w:val="00203978"/>
    <w:rsid w:val="0021022A"/>
    <w:rsid w:val="00227706"/>
    <w:rsid w:val="00235A6E"/>
    <w:rsid w:val="00236E2E"/>
    <w:rsid w:val="002649C0"/>
    <w:rsid w:val="002856C5"/>
    <w:rsid w:val="002B0A47"/>
    <w:rsid w:val="002B7638"/>
    <w:rsid w:val="002D2481"/>
    <w:rsid w:val="002E0802"/>
    <w:rsid w:val="002F0A14"/>
    <w:rsid w:val="003005E1"/>
    <w:rsid w:val="0030534E"/>
    <w:rsid w:val="00310967"/>
    <w:rsid w:val="00327E5D"/>
    <w:rsid w:val="003406EB"/>
    <w:rsid w:val="00346ABD"/>
    <w:rsid w:val="003571B8"/>
    <w:rsid w:val="003726FE"/>
    <w:rsid w:val="003D6E80"/>
    <w:rsid w:val="00421127"/>
    <w:rsid w:val="004451AC"/>
    <w:rsid w:val="00464D90"/>
    <w:rsid w:val="0049217F"/>
    <w:rsid w:val="004F773A"/>
    <w:rsid w:val="005058F8"/>
    <w:rsid w:val="00566551"/>
    <w:rsid w:val="00587E40"/>
    <w:rsid w:val="00590C1F"/>
    <w:rsid w:val="0061553B"/>
    <w:rsid w:val="00627375"/>
    <w:rsid w:val="0064018A"/>
    <w:rsid w:val="0065110C"/>
    <w:rsid w:val="006616B3"/>
    <w:rsid w:val="006954BC"/>
    <w:rsid w:val="006E1C35"/>
    <w:rsid w:val="006E2433"/>
    <w:rsid w:val="0070184D"/>
    <w:rsid w:val="00742D10"/>
    <w:rsid w:val="00745F89"/>
    <w:rsid w:val="00774E02"/>
    <w:rsid w:val="00799D9E"/>
    <w:rsid w:val="007E7D87"/>
    <w:rsid w:val="007F3805"/>
    <w:rsid w:val="0082279A"/>
    <w:rsid w:val="00872A1F"/>
    <w:rsid w:val="00881E31"/>
    <w:rsid w:val="008970E8"/>
    <w:rsid w:val="008C2327"/>
    <w:rsid w:val="008D54D6"/>
    <w:rsid w:val="009A4C8E"/>
    <w:rsid w:val="009B0B60"/>
    <w:rsid w:val="009B67E8"/>
    <w:rsid w:val="009C7247"/>
    <w:rsid w:val="009E0E87"/>
    <w:rsid w:val="009F0472"/>
    <w:rsid w:val="00A12F03"/>
    <w:rsid w:val="00A63588"/>
    <w:rsid w:val="00AB56BE"/>
    <w:rsid w:val="00AF238C"/>
    <w:rsid w:val="00B14E1F"/>
    <w:rsid w:val="00B35267"/>
    <w:rsid w:val="00B52E48"/>
    <w:rsid w:val="00BC17F2"/>
    <w:rsid w:val="00BF18FF"/>
    <w:rsid w:val="00C22F47"/>
    <w:rsid w:val="00C41E6C"/>
    <w:rsid w:val="00C475DB"/>
    <w:rsid w:val="00C5433B"/>
    <w:rsid w:val="00C6075D"/>
    <w:rsid w:val="00CA34E1"/>
    <w:rsid w:val="00CF029B"/>
    <w:rsid w:val="00CF1D4C"/>
    <w:rsid w:val="00D52E38"/>
    <w:rsid w:val="00D66E1D"/>
    <w:rsid w:val="00D774CE"/>
    <w:rsid w:val="00DA28F0"/>
    <w:rsid w:val="00DA5773"/>
    <w:rsid w:val="00E569CC"/>
    <w:rsid w:val="00E66E61"/>
    <w:rsid w:val="00EA16E6"/>
    <w:rsid w:val="00EB558C"/>
    <w:rsid w:val="00F019A3"/>
    <w:rsid w:val="00F046AD"/>
    <w:rsid w:val="00F43E3A"/>
    <w:rsid w:val="00F87FF8"/>
    <w:rsid w:val="00FA2849"/>
    <w:rsid w:val="00FE2162"/>
    <w:rsid w:val="0344D00F"/>
    <w:rsid w:val="037FF33B"/>
    <w:rsid w:val="03CBBB20"/>
    <w:rsid w:val="06A2C3CF"/>
    <w:rsid w:val="06EF41EE"/>
    <w:rsid w:val="0808382B"/>
    <w:rsid w:val="093997EA"/>
    <w:rsid w:val="0B01CC63"/>
    <w:rsid w:val="0B56814D"/>
    <w:rsid w:val="0B61BF6A"/>
    <w:rsid w:val="0BD98975"/>
    <w:rsid w:val="0C54CAB5"/>
    <w:rsid w:val="0C66D75A"/>
    <w:rsid w:val="0CB4829E"/>
    <w:rsid w:val="0EE156A0"/>
    <w:rsid w:val="1060F851"/>
    <w:rsid w:val="106131B5"/>
    <w:rsid w:val="1098C0BD"/>
    <w:rsid w:val="12D32AF0"/>
    <w:rsid w:val="12F42FAE"/>
    <w:rsid w:val="138AED43"/>
    <w:rsid w:val="13FD9F4B"/>
    <w:rsid w:val="1415B5C4"/>
    <w:rsid w:val="14A54DB9"/>
    <w:rsid w:val="14C901C6"/>
    <w:rsid w:val="1593F657"/>
    <w:rsid w:val="1798A865"/>
    <w:rsid w:val="1896F43B"/>
    <w:rsid w:val="1A5BDA7B"/>
    <w:rsid w:val="1AF80B33"/>
    <w:rsid w:val="1B193B43"/>
    <w:rsid w:val="1B2EF85D"/>
    <w:rsid w:val="1C10A16C"/>
    <w:rsid w:val="1CBEF50A"/>
    <w:rsid w:val="1CC82662"/>
    <w:rsid w:val="1D85F458"/>
    <w:rsid w:val="1EC3CB2B"/>
    <w:rsid w:val="203C3E66"/>
    <w:rsid w:val="204C9FA7"/>
    <w:rsid w:val="21A4E12F"/>
    <w:rsid w:val="23842B5F"/>
    <w:rsid w:val="2392AAA2"/>
    <w:rsid w:val="23D814A8"/>
    <w:rsid w:val="24C36A04"/>
    <w:rsid w:val="257AC646"/>
    <w:rsid w:val="25E2B43D"/>
    <w:rsid w:val="2623BBDC"/>
    <w:rsid w:val="271BAC97"/>
    <w:rsid w:val="27AF5671"/>
    <w:rsid w:val="28D24984"/>
    <w:rsid w:val="292AD43B"/>
    <w:rsid w:val="296532E8"/>
    <w:rsid w:val="298C7573"/>
    <w:rsid w:val="2AF2406A"/>
    <w:rsid w:val="2B551464"/>
    <w:rsid w:val="2B707569"/>
    <w:rsid w:val="2B79714F"/>
    <w:rsid w:val="2CC9E470"/>
    <w:rsid w:val="2CE37137"/>
    <w:rsid w:val="2DD28726"/>
    <w:rsid w:val="2EE2065E"/>
    <w:rsid w:val="2F2EB6EB"/>
    <w:rsid w:val="309E63B4"/>
    <w:rsid w:val="316D4B10"/>
    <w:rsid w:val="31806DEF"/>
    <w:rsid w:val="32CA9FBD"/>
    <w:rsid w:val="3324C7D7"/>
    <w:rsid w:val="346F8FEE"/>
    <w:rsid w:val="34AE7D7A"/>
    <w:rsid w:val="3533D196"/>
    <w:rsid w:val="3574A6CC"/>
    <w:rsid w:val="361521DD"/>
    <w:rsid w:val="36A57041"/>
    <w:rsid w:val="37737F17"/>
    <w:rsid w:val="3883A757"/>
    <w:rsid w:val="3886B89C"/>
    <w:rsid w:val="3A5AADF6"/>
    <w:rsid w:val="3BB9BC31"/>
    <w:rsid w:val="3D4D1B8D"/>
    <w:rsid w:val="3E31A50A"/>
    <w:rsid w:val="40486477"/>
    <w:rsid w:val="40574FC5"/>
    <w:rsid w:val="42D67B62"/>
    <w:rsid w:val="45240E32"/>
    <w:rsid w:val="452436CD"/>
    <w:rsid w:val="45D3E887"/>
    <w:rsid w:val="46192F8E"/>
    <w:rsid w:val="46682DE7"/>
    <w:rsid w:val="46CA2EC5"/>
    <w:rsid w:val="4736373E"/>
    <w:rsid w:val="475E097D"/>
    <w:rsid w:val="47DCCD7B"/>
    <w:rsid w:val="4B5EC98A"/>
    <w:rsid w:val="4BD24440"/>
    <w:rsid w:val="4C64681D"/>
    <w:rsid w:val="4C6A7D7B"/>
    <w:rsid w:val="4CD1A008"/>
    <w:rsid w:val="4CE29BAD"/>
    <w:rsid w:val="4D4C69DD"/>
    <w:rsid w:val="4D9A2AB3"/>
    <w:rsid w:val="4E9F1BAC"/>
    <w:rsid w:val="4F2F39D3"/>
    <w:rsid w:val="4FE75821"/>
    <w:rsid w:val="50946499"/>
    <w:rsid w:val="50DD93C1"/>
    <w:rsid w:val="51AE03DF"/>
    <w:rsid w:val="51C39D77"/>
    <w:rsid w:val="546435C6"/>
    <w:rsid w:val="548EEC18"/>
    <w:rsid w:val="55114A71"/>
    <w:rsid w:val="5514B452"/>
    <w:rsid w:val="55F7E8C0"/>
    <w:rsid w:val="5737A39D"/>
    <w:rsid w:val="57CD8E2B"/>
    <w:rsid w:val="58C5FCAB"/>
    <w:rsid w:val="58ECB2C8"/>
    <w:rsid w:val="59EF0E75"/>
    <w:rsid w:val="5A74B2B1"/>
    <w:rsid w:val="5B8AF010"/>
    <w:rsid w:val="5C0AF58D"/>
    <w:rsid w:val="5C538EC7"/>
    <w:rsid w:val="5C5704D8"/>
    <w:rsid w:val="5CDAD522"/>
    <w:rsid w:val="5E2A8DB1"/>
    <w:rsid w:val="5FD41ED3"/>
    <w:rsid w:val="5FEB0364"/>
    <w:rsid w:val="6016648C"/>
    <w:rsid w:val="60C6DA20"/>
    <w:rsid w:val="6122A3A9"/>
    <w:rsid w:val="618C99E6"/>
    <w:rsid w:val="61DF9DAE"/>
    <w:rsid w:val="6208B17C"/>
    <w:rsid w:val="64254578"/>
    <w:rsid w:val="65261915"/>
    <w:rsid w:val="65A71B24"/>
    <w:rsid w:val="66F98604"/>
    <w:rsid w:val="67559F69"/>
    <w:rsid w:val="67F75506"/>
    <w:rsid w:val="68015CFF"/>
    <w:rsid w:val="683DD323"/>
    <w:rsid w:val="68B0E979"/>
    <w:rsid w:val="69BB47EF"/>
    <w:rsid w:val="69DFC9CE"/>
    <w:rsid w:val="6BAB0DC3"/>
    <w:rsid w:val="6C14F62E"/>
    <w:rsid w:val="6C154956"/>
    <w:rsid w:val="6C4C366B"/>
    <w:rsid w:val="6CD8B6CD"/>
    <w:rsid w:val="6E26611D"/>
    <w:rsid w:val="6F548EF6"/>
    <w:rsid w:val="712C4D13"/>
    <w:rsid w:val="712C5EDA"/>
    <w:rsid w:val="7149D1A0"/>
    <w:rsid w:val="7290143B"/>
    <w:rsid w:val="72B22115"/>
    <w:rsid w:val="72BDE6F1"/>
    <w:rsid w:val="73051EAD"/>
    <w:rsid w:val="7389CF42"/>
    <w:rsid w:val="73D8B2CB"/>
    <w:rsid w:val="73E5F8D2"/>
    <w:rsid w:val="74A4D892"/>
    <w:rsid w:val="74C1261F"/>
    <w:rsid w:val="7653F310"/>
    <w:rsid w:val="767C86E0"/>
    <w:rsid w:val="76EF57CB"/>
    <w:rsid w:val="76F9D7E5"/>
    <w:rsid w:val="78686C6C"/>
    <w:rsid w:val="78BEA473"/>
    <w:rsid w:val="790854DA"/>
    <w:rsid w:val="7D171F75"/>
    <w:rsid w:val="7D6058AC"/>
    <w:rsid w:val="7DACE66F"/>
    <w:rsid w:val="7E5D7F4E"/>
    <w:rsid w:val="7F695956"/>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10981"/>
  <w15:docId w15:val="{EF9F3541-80ED-8A47-90B3-DBD9BB7BE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2"/>
        <w:szCs w:val="22"/>
        <w:lang w:val="fr-FR" w:eastAsia="en-US" w:bidi="ar-SA"/>
      </w:rPr>
    </w:rPrDefault>
    <w:pPrDefault>
      <w:pPr>
        <w:autoSpaceDN w:val="0"/>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Titre1">
    <w:name w:val="heading 1"/>
    <w:basedOn w:val="Normal"/>
    <w:next w:val="Normal"/>
    <w:uiPriority w:val="9"/>
    <w:qFormat/>
    <w:pPr>
      <w:keepNext/>
      <w:keepLines/>
      <w:spacing w:before="360" w:after="80"/>
      <w:outlineLvl w:val="0"/>
    </w:pPr>
    <w:rPr>
      <w:rFonts w:ascii="Aptos Display" w:eastAsia="Times New Roman" w:hAnsi="Aptos Display"/>
      <w:color w:val="0F4761"/>
      <w:sz w:val="40"/>
      <w:szCs w:val="40"/>
    </w:rPr>
  </w:style>
  <w:style w:type="paragraph" w:styleId="Titre2">
    <w:name w:val="heading 2"/>
    <w:basedOn w:val="Normal"/>
    <w:next w:val="Normal"/>
    <w:uiPriority w:val="9"/>
    <w:unhideWhenUsed/>
    <w:qFormat/>
    <w:pPr>
      <w:keepNext/>
      <w:keepLines/>
      <w:spacing w:before="160" w:after="80"/>
      <w:outlineLvl w:val="1"/>
    </w:pPr>
    <w:rPr>
      <w:rFonts w:ascii="Aptos Display" w:eastAsia="Times New Roman" w:hAnsi="Aptos Display"/>
      <w:color w:val="0F4761"/>
      <w:sz w:val="32"/>
      <w:szCs w:val="32"/>
    </w:rPr>
  </w:style>
  <w:style w:type="paragraph" w:styleId="Titre3">
    <w:name w:val="heading 3"/>
    <w:basedOn w:val="Normal"/>
    <w:next w:val="Normal"/>
    <w:uiPriority w:val="9"/>
    <w:unhideWhenUsed/>
    <w:qFormat/>
    <w:pPr>
      <w:keepNext/>
      <w:keepLines/>
      <w:spacing w:before="160" w:after="80"/>
      <w:outlineLvl w:val="2"/>
    </w:pPr>
    <w:rPr>
      <w:rFonts w:eastAsia="Times New Roman"/>
      <w:color w:val="0F4761"/>
      <w:sz w:val="28"/>
      <w:szCs w:val="28"/>
    </w:rPr>
  </w:style>
  <w:style w:type="paragraph" w:styleId="Titre4">
    <w:name w:val="heading 4"/>
    <w:basedOn w:val="Normal"/>
    <w:next w:val="Normal"/>
    <w:uiPriority w:val="9"/>
    <w:semiHidden/>
    <w:unhideWhenUsed/>
    <w:qFormat/>
    <w:pPr>
      <w:keepNext/>
      <w:keepLines/>
      <w:spacing w:before="80" w:after="40"/>
      <w:outlineLvl w:val="3"/>
    </w:pPr>
    <w:rPr>
      <w:rFonts w:eastAsia="Times New Roman"/>
      <w:i/>
      <w:iCs/>
      <w:color w:val="0F4761"/>
    </w:rPr>
  </w:style>
  <w:style w:type="paragraph" w:styleId="Titre5">
    <w:name w:val="heading 5"/>
    <w:basedOn w:val="Normal"/>
    <w:next w:val="Normal"/>
    <w:uiPriority w:val="9"/>
    <w:semiHidden/>
    <w:unhideWhenUsed/>
    <w:qFormat/>
    <w:pPr>
      <w:keepNext/>
      <w:keepLines/>
      <w:spacing w:before="80" w:after="40"/>
      <w:outlineLvl w:val="4"/>
    </w:pPr>
    <w:rPr>
      <w:rFonts w:eastAsia="Times New Roman"/>
      <w:color w:val="0F4761"/>
    </w:rPr>
  </w:style>
  <w:style w:type="paragraph" w:styleId="Titre6">
    <w:name w:val="heading 6"/>
    <w:basedOn w:val="Normal"/>
    <w:next w:val="Normal"/>
    <w:uiPriority w:val="9"/>
    <w:semiHidden/>
    <w:unhideWhenUsed/>
    <w:qFormat/>
    <w:pPr>
      <w:keepNext/>
      <w:keepLines/>
      <w:spacing w:before="40" w:after="0"/>
      <w:outlineLvl w:val="5"/>
    </w:pPr>
    <w:rPr>
      <w:rFonts w:eastAsia="Times New Roman"/>
      <w:i/>
      <w:iCs/>
      <w:color w:val="595959"/>
    </w:rPr>
  </w:style>
  <w:style w:type="paragraph" w:styleId="Titre7">
    <w:name w:val="heading 7"/>
    <w:basedOn w:val="Normal"/>
    <w:next w:val="Normal"/>
    <w:pPr>
      <w:keepNext/>
      <w:keepLines/>
      <w:spacing w:before="40" w:after="0"/>
      <w:outlineLvl w:val="6"/>
    </w:pPr>
    <w:rPr>
      <w:rFonts w:eastAsia="Times New Roman"/>
      <w:color w:val="595959"/>
    </w:rPr>
  </w:style>
  <w:style w:type="paragraph" w:styleId="Titre8">
    <w:name w:val="heading 8"/>
    <w:basedOn w:val="Normal"/>
    <w:next w:val="Normal"/>
    <w:pPr>
      <w:keepNext/>
      <w:keepLines/>
      <w:spacing w:after="0"/>
      <w:outlineLvl w:val="7"/>
    </w:pPr>
    <w:rPr>
      <w:rFonts w:eastAsia="Times New Roman"/>
      <w:i/>
      <w:iCs/>
      <w:color w:val="272727"/>
    </w:rPr>
  </w:style>
  <w:style w:type="paragraph" w:styleId="Titre9">
    <w:name w:val="heading 9"/>
    <w:basedOn w:val="Normal"/>
    <w:next w:val="Normal"/>
    <w:pPr>
      <w:keepNext/>
      <w:keepLines/>
      <w:spacing w:after="0"/>
      <w:outlineLvl w:val="8"/>
    </w:pPr>
    <w:rPr>
      <w:rFonts w:eastAsia="Times New Roman"/>
      <w:color w:val="272727"/>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rPr>
      <w:rFonts w:ascii="Aptos Display" w:eastAsia="Times New Roman" w:hAnsi="Aptos Display" w:cs="Times New Roman"/>
      <w:color w:val="0F4761"/>
      <w:sz w:val="40"/>
      <w:szCs w:val="40"/>
    </w:rPr>
  </w:style>
  <w:style w:type="character" w:customStyle="1" w:styleId="Titre2Car">
    <w:name w:val="Titre 2 Car"/>
    <w:basedOn w:val="Policepardfaut"/>
    <w:rPr>
      <w:rFonts w:ascii="Aptos Display" w:eastAsia="Times New Roman" w:hAnsi="Aptos Display" w:cs="Times New Roman"/>
      <w:color w:val="0F4761"/>
      <w:sz w:val="32"/>
      <w:szCs w:val="32"/>
    </w:rPr>
  </w:style>
  <w:style w:type="character" w:customStyle="1" w:styleId="Titre3Car">
    <w:name w:val="Titre 3 Car"/>
    <w:basedOn w:val="Policepardfaut"/>
    <w:rPr>
      <w:rFonts w:eastAsia="Times New Roman" w:cs="Times New Roman"/>
      <w:color w:val="0F4761"/>
      <w:sz w:val="28"/>
      <w:szCs w:val="28"/>
    </w:rPr>
  </w:style>
  <w:style w:type="character" w:customStyle="1" w:styleId="Titre4Car">
    <w:name w:val="Titre 4 Car"/>
    <w:basedOn w:val="Policepardfaut"/>
    <w:rPr>
      <w:rFonts w:eastAsia="Times New Roman" w:cs="Times New Roman"/>
      <w:i/>
      <w:iCs/>
      <w:color w:val="0F4761"/>
    </w:rPr>
  </w:style>
  <w:style w:type="character" w:customStyle="1" w:styleId="Titre5Car">
    <w:name w:val="Titre 5 Car"/>
    <w:basedOn w:val="Policepardfaut"/>
    <w:rPr>
      <w:rFonts w:eastAsia="Times New Roman" w:cs="Times New Roman"/>
      <w:color w:val="0F4761"/>
    </w:rPr>
  </w:style>
  <w:style w:type="character" w:customStyle="1" w:styleId="Titre6Car">
    <w:name w:val="Titre 6 Car"/>
    <w:basedOn w:val="Policepardfaut"/>
    <w:rPr>
      <w:rFonts w:eastAsia="Times New Roman" w:cs="Times New Roman"/>
      <w:i/>
      <w:iCs/>
      <w:color w:val="595959"/>
    </w:rPr>
  </w:style>
  <w:style w:type="character" w:customStyle="1" w:styleId="Titre7Car">
    <w:name w:val="Titre 7 Car"/>
    <w:basedOn w:val="Policepardfaut"/>
    <w:rPr>
      <w:rFonts w:eastAsia="Times New Roman" w:cs="Times New Roman"/>
      <w:color w:val="595959"/>
    </w:rPr>
  </w:style>
  <w:style w:type="character" w:customStyle="1" w:styleId="Titre8Car">
    <w:name w:val="Titre 8 Car"/>
    <w:basedOn w:val="Policepardfaut"/>
    <w:rPr>
      <w:rFonts w:eastAsia="Times New Roman" w:cs="Times New Roman"/>
      <w:i/>
      <w:iCs/>
      <w:color w:val="272727"/>
    </w:rPr>
  </w:style>
  <w:style w:type="character" w:customStyle="1" w:styleId="Titre9Car">
    <w:name w:val="Titre 9 Car"/>
    <w:basedOn w:val="Policepardfaut"/>
    <w:rPr>
      <w:rFonts w:eastAsia="Times New Roman" w:cs="Times New Roman"/>
      <w:color w:val="272727"/>
    </w:rPr>
  </w:style>
  <w:style w:type="paragraph" w:styleId="Titre">
    <w:name w:val="Title"/>
    <w:basedOn w:val="Normal"/>
    <w:next w:val="Normal"/>
    <w:qFormat/>
    <w:pPr>
      <w:spacing w:after="80"/>
      <w:contextualSpacing/>
    </w:pPr>
    <w:rPr>
      <w:rFonts w:ascii="Aptos Display" w:eastAsia="Times New Roman" w:hAnsi="Aptos Display"/>
      <w:spacing w:val="-10"/>
      <w:sz w:val="56"/>
      <w:szCs w:val="56"/>
    </w:rPr>
  </w:style>
  <w:style w:type="character" w:customStyle="1" w:styleId="TitreCar">
    <w:name w:val="Titre Car"/>
    <w:basedOn w:val="Policepardfaut"/>
    <w:rPr>
      <w:rFonts w:ascii="Aptos Display" w:eastAsia="Times New Roman" w:hAnsi="Aptos Display" w:cs="Times New Roman"/>
      <w:spacing w:val="-10"/>
      <w:kern w:val="3"/>
      <w:sz w:val="56"/>
      <w:szCs w:val="56"/>
    </w:rPr>
  </w:style>
  <w:style w:type="paragraph" w:styleId="Sous-titre">
    <w:name w:val="Subtitle"/>
    <w:basedOn w:val="Normal"/>
    <w:next w:val="Normal"/>
    <w:uiPriority w:val="11"/>
    <w:qFormat/>
    <w:rPr>
      <w:rFonts w:eastAsia="Times New Roman"/>
      <w:color w:val="595959"/>
      <w:spacing w:val="15"/>
      <w:sz w:val="28"/>
      <w:szCs w:val="28"/>
    </w:rPr>
  </w:style>
  <w:style w:type="character" w:customStyle="1" w:styleId="Sous-titreCar">
    <w:name w:val="Sous-titre Car"/>
    <w:basedOn w:val="Policepardfaut"/>
    <w:rPr>
      <w:rFonts w:eastAsia="Times New Roman" w:cs="Times New Roman"/>
      <w:color w:val="595959"/>
      <w:spacing w:val="15"/>
      <w:sz w:val="28"/>
      <w:szCs w:val="28"/>
    </w:rPr>
  </w:style>
  <w:style w:type="paragraph" w:styleId="Citation">
    <w:name w:val="Quote"/>
    <w:basedOn w:val="Normal"/>
    <w:next w:val="Normal"/>
    <w:pPr>
      <w:spacing w:before="160"/>
      <w:jc w:val="center"/>
    </w:pPr>
    <w:rPr>
      <w:i/>
      <w:iCs/>
      <w:color w:val="404040"/>
    </w:rPr>
  </w:style>
  <w:style w:type="character" w:customStyle="1" w:styleId="CitationCar">
    <w:name w:val="Citation Car"/>
    <w:basedOn w:val="Policepardfaut"/>
    <w:rPr>
      <w:i/>
      <w:iCs/>
      <w:color w:val="404040"/>
    </w:rPr>
  </w:style>
  <w:style w:type="paragraph" w:styleId="Paragraphedeliste">
    <w:name w:val="List Paragraph"/>
    <w:aliases w:val="Liste à puce - Normal,lp1,List Paragraph,P1 Pharos,Bullet Niv 1"/>
    <w:basedOn w:val="Normal"/>
    <w:uiPriority w:val="34"/>
    <w:qFormat/>
    <w:pPr>
      <w:ind w:left="720"/>
      <w:contextualSpacing/>
    </w:pPr>
  </w:style>
  <w:style w:type="character" w:styleId="Accentuationintense">
    <w:name w:val="Intense Emphasis"/>
    <w:basedOn w:val="Policepardfaut"/>
    <w:rPr>
      <w:i/>
      <w:iCs/>
      <w:color w:val="0F4761"/>
    </w:rPr>
  </w:style>
  <w:style w:type="paragraph" w:styleId="Citationintense">
    <w:name w:val="Intense Quote"/>
    <w:basedOn w:val="Normal"/>
    <w:next w:val="Normal"/>
    <w:pPr>
      <w:pBdr>
        <w:top w:val="single" w:sz="4" w:space="10" w:color="0F4761"/>
        <w:bottom w:val="single" w:sz="4" w:space="10" w:color="0F4761"/>
      </w:pBdr>
      <w:spacing w:before="360" w:after="360"/>
      <w:ind w:left="864" w:right="864"/>
      <w:jc w:val="center"/>
    </w:pPr>
    <w:rPr>
      <w:i/>
      <w:iCs/>
      <w:color w:val="0F4761"/>
    </w:rPr>
  </w:style>
  <w:style w:type="character" w:customStyle="1" w:styleId="CitationintenseCar">
    <w:name w:val="Citation intense Car"/>
    <w:basedOn w:val="Policepardfaut"/>
    <w:rPr>
      <w:i/>
      <w:iCs/>
      <w:color w:val="0F4761"/>
    </w:rPr>
  </w:style>
  <w:style w:type="character" w:styleId="Rfrenceintense">
    <w:name w:val="Intense Reference"/>
    <w:basedOn w:val="Policepardfaut"/>
    <w:rPr>
      <w:b/>
      <w:bCs/>
      <w:smallCaps/>
      <w:color w:val="0F4761"/>
      <w:spacing w:val="5"/>
    </w:rPr>
  </w:style>
  <w:style w:type="character" w:styleId="Lienhypertexte">
    <w:name w:val="Hyperlink"/>
    <w:basedOn w:val="Policepardfaut"/>
    <w:uiPriority w:val="99"/>
    <w:rPr>
      <w:color w:val="467886"/>
      <w:u w:val="single"/>
    </w:rPr>
  </w:style>
  <w:style w:type="character" w:styleId="Mentionnonrsolue">
    <w:name w:val="Unresolved Mention"/>
    <w:basedOn w:val="Policepardfaut"/>
    <w:rPr>
      <w:color w:val="605E5C"/>
      <w:shd w:val="clear" w:color="auto" w:fill="E1DFDD"/>
    </w:rPr>
  </w:style>
  <w:style w:type="character" w:styleId="Marquedecommentaire">
    <w:name w:val="annotation reference"/>
    <w:basedOn w:val="Policepardfaut"/>
    <w:rPr>
      <w:sz w:val="16"/>
      <w:szCs w:val="16"/>
    </w:rPr>
  </w:style>
  <w:style w:type="paragraph" w:styleId="Commentaire">
    <w:name w:val="annotation text"/>
    <w:basedOn w:val="Normal"/>
    <w:rPr>
      <w:sz w:val="20"/>
      <w:szCs w:val="20"/>
    </w:rPr>
  </w:style>
  <w:style w:type="character" w:customStyle="1" w:styleId="CommentaireCar">
    <w:name w:val="Commentaire Car"/>
    <w:basedOn w:val="Policepardfaut"/>
    <w:rPr>
      <w:sz w:val="20"/>
      <w:szCs w:val="20"/>
    </w:rPr>
  </w:style>
  <w:style w:type="paragraph" w:styleId="Objetducommentaire">
    <w:name w:val="annotation subject"/>
    <w:basedOn w:val="Commentaire"/>
    <w:next w:val="Commentaire"/>
    <w:rPr>
      <w:b/>
      <w:bCs/>
    </w:rPr>
  </w:style>
  <w:style w:type="character" w:customStyle="1" w:styleId="ObjetducommentaireCar">
    <w:name w:val="Objet du commentaire Car"/>
    <w:basedOn w:val="CommentaireCar"/>
    <w:rPr>
      <w:b/>
      <w:bCs/>
      <w:sz w:val="20"/>
      <w:szCs w:val="20"/>
    </w:rPr>
  </w:style>
  <w:style w:type="paragraph" w:customStyle="1" w:styleId="Default">
    <w:name w:val="Default"/>
    <w:pPr>
      <w:autoSpaceDE w:val="0"/>
      <w:spacing w:after="0"/>
    </w:pPr>
    <w:rPr>
      <w:rFonts w:ascii="Calibri" w:hAnsi="Calibri" w:cs="Calibri"/>
      <w:color w:val="000000"/>
      <w:kern w:val="0"/>
      <w:sz w:val="24"/>
      <w:szCs w:val="24"/>
    </w:rPr>
  </w:style>
  <w:style w:type="paragraph" w:customStyle="1" w:styleId="RedTxt">
    <w:name w:val="RedTxt"/>
    <w:basedOn w:val="Normal"/>
    <w:pPr>
      <w:keepLines/>
      <w:widowControl w:val="0"/>
      <w:autoSpaceDE w:val="0"/>
      <w:spacing w:after="0"/>
      <w:jc w:val="both"/>
    </w:pPr>
    <w:rPr>
      <w:rFonts w:ascii="Calibri" w:eastAsia="Times New Roman" w:hAnsi="Calibri" w:cs="Arial"/>
      <w:kern w:val="0"/>
      <w:sz w:val="18"/>
      <w:szCs w:val="18"/>
      <w:lang w:eastAsia="fr-FR"/>
    </w:rPr>
  </w:style>
  <w:style w:type="paragraph" w:styleId="Corpsdetexte">
    <w:name w:val="Body Text"/>
    <w:basedOn w:val="Normal"/>
    <w:pPr>
      <w:widowControl w:val="0"/>
      <w:suppressAutoHyphens w:val="0"/>
      <w:spacing w:after="0"/>
      <w:ind w:left="104"/>
    </w:pPr>
    <w:rPr>
      <w:rFonts w:ascii="Calibri" w:eastAsia="Calibri" w:hAnsi="Calibri"/>
      <w:kern w:val="0"/>
      <w:lang w:val="en-US"/>
    </w:rPr>
  </w:style>
  <w:style w:type="character" w:customStyle="1" w:styleId="CorpsdetexteCar">
    <w:name w:val="Corps de texte Car"/>
    <w:basedOn w:val="Policepardfaut"/>
    <w:rPr>
      <w:rFonts w:ascii="Calibri" w:eastAsia="Calibri" w:hAnsi="Calibri" w:cs="Times New Roman"/>
      <w:kern w:val="0"/>
      <w:lang w:val="en-US"/>
    </w:rPr>
  </w:style>
  <w:style w:type="character" w:customStyle="1" w:styleId="ParagraphedelisteCar">
    <w:name w:val="Paragraphe de liste Car"/>
    <w:aliases w:val="Liste à puce - Normal Car,lp1 Car,List Paragraph Car,P1 Pharos Car,Bullet Niv 1 Car"/>
    <w:uiPriority w:val="34"/>
  </w:style>
  <w:style w:type="paragraph" w:styleId="En-tte">
    <w:name w:val="header"/>
    <w:basedOn w:val="Normal"/>
    <w:pPr>
      <w:tabs>
        <w:tab w:val="center" w:pos="4536"/>
        <w:tab w:val="right" w:pos="9072"/>
      </w:tabs>
      <w:spacing w:after="0"/>
    </w:pPr>
  </w:style>
  <w:style w:type="character" w:customStyle="1" w:styleId="En-tteCar">
    <w:name w:val="En-tête Car"/>
    <w:basedOn w:val="Policepardfaut"/>
  </w:style>
  <w:style w:type="paragraph" w:styleId="Pieddepage">
    <w:name w:val="footer"/>
    <w:basedOn w:val="Normal"/>
    <w:pPr>
      <w:tabs>
        <w:tab w:val="center" w:pos="4536"/>
        <w:tab w:val="right" w:pos="9072"/>
      </w:tabs>
      <w:spacing w:after="0"/>
    </w:pPr>
  </w:style>
  <w:style w:type="character" w:customStyle="1" w:styleId="PieddepageCar">
    <w:name w:val="Pied de page Car"/>
    <w:basedOn w:val="Policepardfaut"/>
  </w:style>
  <w:style w:type="character" w:styleId="Numrodepage">
    <w:name w:val="page number"/>
    <w:basedOn w:val="Policepardfaut"/>
  </w:style>
  <w:style w:type="paragraph" w:customStyle="1" w:styleId="geneva">
    <w:name w:val="geneva"/>
    <w:basedOn w:val="Normal"/>
    <w:pPr>
      <w:tabs>
        <w:tab w:val="left" w:pos="1120"/>
        <w:tab w:val="left" w:pos="2260"/>
        <w:tab w:val="center" w:pos="4560"/>
        <w:tab w:val="decimal" w:pos="5660"/>
        <w:tab w:val="left" w:pos="6220"/>
      </w:tabs>
      <w:suppressAutoHyphens w:val="0"/>
      <w:spacing w:after="0"/>
      <w:ind w:right="9"/>
    </w:pPr>
    <w:rPr>
      <w:rFonts w:ascii="New York" w:eastAsia="Times New Roman" w:hAnsi="New York"/>
      <w:kern w:val="0"/>
      <w:sz w:val="24"/>
      <w:szCs w:val="20"/>
      <w:lang w:eastAsia="fr-FR"/>
    </w:rPr>
  </w:style>
  <w:style w:type="paragraph" w:customStyle="1" w:styleId="Corpsdetexte21">
    <w:name w:val="Corps de texte 21"/>
    <w:basedOn w:val="Normal"/>
    <w:rsid w:val="00A63588"/>
    <w:pPr>
      <w:suppressAutoHyphens w:val="0"/>
      <w:autoSpaceDN/>
      <w:spacing w:after="0"/>
      <w:jc w:val="both"/>
    </w:pPr>
    <w:rPr>
      <w:rFonts w:ascii="Times New Roman" w:eastAsia="Times New Roman" w:hAnsi="Times New Roman"/>
      <w:kern w:val="0"/>
      <w:sz w:val="24"/>
      <w:szCs w:val="24"/>
      <w:lang w:eastAsia="fr-FR"/>
    </w:rPr>
  </w:style>
  <w:style w:type="paragraph" w:customStyle="1" w:styleId="Corpsdetexte22">
    <w:name w:val="Corps de texte 22"/>
    <w:basedOn w:val="Normal"/>
    <w:rsid w:val="00A63588"/>
    <w:pPr>
      <w:suppressAutoHyphens w:val="0"/>
      <w:autoSpaceDN/>
      <w:spacing w:after="0"/>
      <w:jc w:val="both"/>
    </w:pPr>
    <w:rPr>
      <w:rFonts w:ascii="Times New Roman" w:eastAsia="Times New Roman" w:hAnsi="Times New Roman"/>
      <w:kern w:val="0"/>
      <w:sz w:val="24"/>
      <w:szCs w:val="24"/>
      <w:lang w:eastAsia="fr-FR"/>
    </w:rPr>
  </w:style>
  <w:style w:type="paragraph" w:styleId="Notedebasdepage">
    <w:name w:val="footnote text"/>
    <w:basedOn w:val="Normal"/>
    <w:link w:val="NotedebasdepageCar"/>
    <w:semiHidden/>
    <w:rsid w:val="00A63588"/>
    <w:pPr>
      <w:suppressAutoHyphens w:val="0"/>
      <w:autoSpaceDN/>
      <w:spacing w:after="0"/>
    </w:pPr>
    <w:rPr>
      <w:rFonts w:ascii="Times New Roman" w:eastAsia="Times New Roman" w:hAnsi="Times New Roman"/>
      <w:kern w:val="0"/>
      <w:sz w:val="20"/>
      <w:szCs w:val="20"/>
      <w:lang w:eastAsia="fr-FR"/>
    </w:rPr>
  </w:style>
  <w:style w:type="character" w:customStyle="1" w:styleId="NotedebasdepageCar">
    <w:name w:val="Note de bas de page Car"/>
    <w:basedOn w:val="Policepardfaut"/>
    <w:link w:val="Notedebasdepage"/>
    <w:semiHidden/>
    <w:rsid w:val="00A63588"/>
    <w:rPr>
      <w:rFonts w:ascii="Times New Roman" w:eastAsia="Times New Roman" w:hAnsi="Times New Roman"/>
      <w:kern w:val="0"/>
      <w:sz w:val="20"/>
      <w:szCs w:val="20"/>
      <w:lang w:eastAsia="fr-FR"/>
    </w:rPr>
  </w:style>
  <w:style w:type="paragraph" w:styleId="TM1">
    <w:name w:val="toc 1"/>
    <w:basedOn w:val="Normal"/>
    <w:next w:val="Normal"/>
    <w:autoRedefine/>
    <w:uiPriority w:val="39"/>
    <w:rsid w:val="00A63588"/>
    <w:pPr>
      <w:suppressAutoHyphens w:val="0"/>
      <w:autoSpaceDN/>
      <w:spacing w:before="120" w:after="120"/>
    </w:pPr>
    <w:rPr>
      <w:rFonts w:ascii="Times New Roman" w:eastAsia="Times New Roman" w:hAnsi="Times New Roman"/>
      <w:b/>
      <w:bCs/>
      <w:caps/>
      <w:kern w:val="0"/>
      <w:sz w:val="20"/>
      <w:szCs w:val="20"/>
      <w:lang w:eastAsia="fr-FR"/>
    </w:rPr>
  </w:style>
  <w:style w:type="paragraph" w:styleId="TM2">
    <w:name w:val="toc 2"/>
    <w:basedOn w:val="Normal"/>
    <w:next w:val="Normal"/>
    <w:autoRedefine/>
    <w:uiPriority w:val="39"/>
    <w:rsid w:val="00A63588"/>
    <w:pPr>
      <w:suppressAutoHyphens w:val="0"/>
      <w:autoSpaceDN/>
      <w:spacing w:after="0"/>
      <w:ind w:left="200"/>
    </w:pPr>
    <w:rPr>
      <w:rFonts w:ascii="Times New Roman" w:eastAsia="Times New Roman" w:hAnsi="Times New Roman"/>
      <w:smallCaps/>
      <w:kern w:val="0"/>
      <w:sz w:val="20"/>
      <w:szCs w:val="20"/>
      <w:lang w:eastAsia="fr-FR"/>
    </w:rPr>
  </w:style>
  <w:style w:type="paragraph" w:customStyle="1" w:styleId="Standard">
    <w:name w:val="Standard"/>
    <w:basedOn w:val="Normal"/>
    <w:rsid w:val="00A63588"/>
    <w:pPr>
      <w:suppressAutoHyphens w:val="0"/>
      <w:autoSpaceDN/>
      <w:spacing w:before="240" w:after="0"/>
      <w:jc w:val="both"/>
    </w:pPr>
    <w:rPr>
      <w:rFonts w:ascii="Times New Roman" w:eastAsia="Times New Roman" w:hAnsi="Times New Roman"/>
      <w:kern w:val="0"/>
      <w:lang w:eastAsia="fr-FR"/>
    </w:rPr>
  </w:style>
  <w:style w:type="paragraph" w:customStyle="1" w:styleId="BodyText21">
    <w:name w:val="Body Text 21"/>
    <w:basedOn w:val="Normal"/>
    <w:rsid w:val="00A63588"/>
    <w:pPr>
      <w:suppressAutoHyphens w:val="0"/>
      <w:autoSpaceDN/>
      <w:spacing w:after="0"/>
      <w:jc w:val="both"/>
    </w:pPr>
    <w:rPr>
      <w:rFonts w:ascii="Times New Roman" w:eastAsia="Times New Roman" w:hAnsi="Times New Roman"/>
      <w:kern w:val="0"/>
      <w:sz w:val="24"/>
      <w:szCs w:val="24"/>
      <w:lang w:eastAsia="fr-FR"/>
    </w:rPr>
  </w:style>
  <w:style w:type="character" w:styleId="lev">
    <w:name w:val="Strong"/>
    <w:qFormat/>
    <w:rsid w:val="00A63588"/>
    <w:rPr>
      <w:b/>
      <w:bCs/>
    </w:rPr>
  </w:style>
  <w:style w:type="paragraph" w:styleId="Corpsdetexte2">
    <w:name w:val="Body Text 2"/>
    <w:basedOn w:val="Normal"/>
    <w:link w:val="Corpsdetexte2Car"/>
    <w:uiPriority w:val="99"/>
    <w:semiHidden/>
    <w:unhideWhenUsed/>
    <w:rsid w:val="000C5B47"/>
    <w:pPr>
      <w:spacing w:after="120" w:line="480" w:lineRule="auto"/>
    </w:pPr>
  </w:style>
  <w:style w:type="character" w:customStyle="1" w:styleId="Corpsdetexte2Car">
    <w:name w:val="Corps de texte 2 Car"/>
    <w:basedOn w:val="Policepardfaut"/>
    <w:link w:val="Corpsdetexte2"/>
    <w:uiPriority w:val="99"/>
    <w:semiHidden/>
    <w:rsid w:val="000C5B47"/>
  </w:style>
  <w:style w:type="paragraph" w:customStyle="1" w:styleId="Corpsdetexte23">
    <w:name w:val="Corps de texte 23"/>
    <w:basedOn w:val="Normal"/>
    <w:rsid w:val="000C5B47"/>
    <w:pPr>
      <w:suppressAutoHyphens w:val="0"/>
      <w:autoSpaceDN/>
      <w:spacing w:after="0"/>
      <w:jc w:val="both"/>
    </w:pPr>
    <w:rPr>
      <w:rFonts w:ascii="Times New Roman" w:eastAsia="Times New Roman" w:hAnsi="Times New Roman"/>
      <w:kern w:val="0"/>
      <w:sz w:val="24"/>
      <w:szCs w:val="20"/>
      <w:lang w:eastAsia="fr-FR"/>
    </w:rPr>
  </w:style>
  <w:style w:type="paragraph" w:styleId="Corpsdetexte3">
    <w:name w:val="Body Text 3"/>
    <w:basedOn w:val="Normal"/>
    <w:link w:val="Corpsdetexte3Car"/>
    <w:uiPriority w:val="99"/>
    <w:semiHidden/>
    <w:unhideWhenUsed/>
    <w:rsid w:val="004451AC"/>
    <w:pPr>
      <w:spacing w:after="120"/>
    </w:pPr>
    <w:rPr>
      <w:sz w:val="16"/>
      <w:szCs w:val="16"/>
    </w:rPr>
  </w:style>
  <w:style w:type="character" w:customStyle="1" w:styleId="Corpsdetexte3Car">
    <w:name w:val="Corps de texte 3 Car"/>
    <w:basedOn w:val="Policepardfaut"/>
    <w:link w:val="Corpsdetexte3"/>
    <w:uiPriority w:val="99"/>
    <w:semiHidden/>
    <w:rsid w:val="004451AC"/>
    <w:rPr>
      <w:sz w:val="16"/>
      <w:szCs w:val="16"/>
    </w:rPr>
  </w:style>
  <w:style w:type="table" w:styleId="Grilledutableau">
    <w:name w:val="Table Grid"/>
    <w:basedOn w:val="TableauNormal"/>
    <w:uiPriority w:val="59"/>
    <w:rsid w:val="00FB4123"/>
    <w:pPr>
      <w:spacing w:after="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marches-publics.gouv.fr"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2D5B327CD9A664CA53E9D60F34C168D" ma:contentTypeVersion="3" ma:contentTypeDescription="Crée un document." ma:contentTypeScope="" ma:versionID="1b279769ea7c70c6a010c7103883deea">
  <xsd:schema xmlns:xsd="http://www.w3.org/2001/XMLSchema" xmlns:xs="http://www.w3.org/2001/XMLSchema" xmlns:p="http://schemas.microsoft.com/office/2006/metadata/properties" xmlns:ns2="61910152-8952-4510-8368-37aa72d848e9" targetNamespace="http://schemas.microsoft.com/office/2006/metadata/properties" ma:root="true" ma:fieldsID="9a5c3544f5d57932e936cdaea61f9854" ns2:_="">
    <xsd:import namespace="61910152-8952-4510-8368-37aa72d848e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10152-8952-4510-8368-37aa72d848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9EAFEA1-F801-4342-94F9-18C632341608}">
  <ds:schemaRefs>
    <ds:schemaRef ds:uri="http://schemas.microsoft.com/sharepoint/v3/contenttype/forms"/>
  </ds:schemaRefs>
</ds:datastoreItem>
</file>

<file path=customXml/itemProps2.xml><?xml version="1.0" encoding="utf-8"?>
<ds:datastoreItem xmlns:ds="http://schemas.openxmlformats.org/officeDocument/2006/customXml" ds:itemID="{5B3A3591-DBAC-400C-988F-7E6FCFBECA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910152-8952-4510-8368-37aa72d848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122FA9-E8A7-4D31-8B02-F5579FAA8F5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24</Pages>
  <Words>6326</Words>
  <Characters>34796</Characters>
  <Application>Microsoft Office Word</Application>
  <DocSecurity>0</DocSecurity>
  <Lines>289</Lines>
  <Paragraphs>82</Paragraphs>
  <ScaleCrop>false</ScaleCrop>
  <Company/>
  <LinksUpToDate>false</LinksUpToDate>
  <CharactersWithSpaces>41040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Planchaud Christelle</dc:creator>
  <dc:description/>
  <cp:lastModifiedBy>Vincent FRANCOIS</cp:lastModifiedBy>
  <cp:revision>34</cp:revision>
  <dcterms:created xsi:type="dcterms:W3CDTF">2026-03-10T15:14:00Z</dcterms:created>
  <dcterms:modified xsi:type="dcterms:W3CDTF">2026-03-20T14:11:00Z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0x01010092D5B327CD9A664CA53E9D60F34C168D</vt:lpwstr>
  </property>
</Properties>
</file>